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F3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0" w:firstLineChars="0"/>
        <w:jc w:val="both"/>
        <w:textAlignment w:val="auto"/>
        <w:rPr>
          <w:sz w:val="26"/>
          <w:szCs w:val="26"/>
          <w:highlight w:val="white"/>
        </w:rPr>
      </w:pPr>
      <w:bookmarkStart w:id="0" w:name="_GoBack"/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6"/>
          <w:szCs w:val="26"/>
          <w:shd w:val="clear" w:fill="FFFFFF"/>
        </w:rPr>
        <w:drawing>
          <wp:inline distT="0" distB="0" distL="114300" distR="114300">
            <wp:extent cx="6212205" cy="9624695"/>
            <wp:effectExtent l="0" t="0" r="17145" b="14605"/>
            <wp:docPr id="2" name="Изображение 2" descr="метод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методика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2205" cy="962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6"/>
          <w:szCs w:val="26"/>
          <w:shd w:val="clear" w:fill="FFFFFF"/>
        </w:rPr>
        <w:t>также наступления негативных последствий. </w:t>
      </w:r>
      <w:r>
        <w:rPr>
          <w:rFonts w:hint="default" w:ascii="Times New Roman" w:hAnsi="Times New Roman" w:eastAsia="Arial" w:cs="Times New Roman"/>
          <w:caps w:val="0"/>
          <w:color w:val="auto"/>
          <w:spacing w:val="0"/>
          <w:sz w:val="26"/>
          <w:szCs w:val="26"/>
          <w:u w:val="none"/>
        </w:rPr>
        <w:fldChar w:fldCharType="begin"/>
      </w:r>
      <w:r>
        <w:rPr>
          <w:rFonts w:hint="default" w:ascii="Times New Roman" w:hAnsi="Times New Roman" w:eastAsia="Arial" w:cs="Times New Roman"/>
          <w:caps w:val="0"/>
          <w:color w:val="auto"/>
          <w:spacing w:val="0"/>
          <w:sz w:val="26"/>
          <w:szCs w:val="26"/>
          <w:u w:val="none"/>
        </w:rPr>
        <w:instrText xml:space="preserve"> HYPERLINK "https://dyschyria81.ucoz.ru/prilozhenie-8_polozhenie_ob_ocenke_korrupcionnykh_.pdf" \t "https://yandex.ru/search/_blank" </w:instrText>
      </w:r>
      <w:r>
        <w:rPr>
          <w:rFonts w:hint="default" w:ascii="Times New Roman" w:hAnsi="Times New Roman" w:eastAsia="Arial" w:cs="Times New Roman"/>
          <w:caps w:val="0"/>
          <w:color w:val="auto"/>
          <w:spacing w:val="0"/>
          <w:sz w:val="26"/>
          <w:szCs w:val="26"/>
          <w:u w:val="none"/>
        </w:rPr>
        <w:fldChar w:fldCharType="separate"/>
      </w:r>
      <w:r>
        <w:rPr>
          <w:rStyle w:val="4"/>
          <w:rFonts w:hint="default" w:ascii="Times New Roman" w:hAnsi="Times New Roman" w:eastAsia="Arial" w:cs="Times New Roman"/>
          <w:caps w:val="0"/>
          <w:color w:val="auto"/>
          <w:spacing w:val="0"/>
          <w:sz w:val="26"/>
          <w:szCs w:val="26"/>
          <w:u w:val="none"/>
        </w:rPr>
        <w:br w:type="textWrapping"/>
      </w:r>
      <w:r>
        <w:rPr>
          <w:rFonts w:hint="default" w:ascii="Times New Roman" w:hAnsi="Times New Roman" w:eastAsia="Arial" w:cs="Times New Roman"/>
          <w:caps w:val="0"/>
          <w:color w:val="auto"/>
          <w:spacing w:val="0"/>
          <w:sz w:val="26"/>
          <w:szCs w:val="26"/>
          <w:u w:val="none"/>
        </w:rPr>
        <w:fldChar w:fldCharType="end"/>
      </w:r>
      <w:r>
        <w:rPr>
          <w:rFonts w:hint="default" w:ascii="Times New Roman" w:hAnsi="Times New Roman" w:eastAsia="Arial" w:cs="Times New Roman"/>
          <w:caps w:val="0"/>
          <w:color w:val="auto"/>
          <w:spacing w:val="0"/>
          <w:sz w:val="26"/>
          <w:szCs w:val="26"/>
          <w:u w:val="none"/>
          <w:lang w:val="ru-RU"/>
        </w:rPr>
        <w:t xml:space="preserve">        </w:t>
      </w:r>
      <w:r>
        <w:rPr>
          <w:sz w:val="26"/>
          <w:szCs w:val="26"/>
          <w:highlight w:val="white"/>
        </w:rPr>
        <w:t xml:space="preserve">2.5. </w:t>
      </w:r>
      <w:r>
        <w:rPr>
          <w:b/>
          <w:bCs/>
          <w:i/>
          <w:iCs/>
          <w:sz w:val="26"/>
          <w:szCs w:val="26"/>
          <w:highlight w:val="white"/>
        </w:rPr>
        <w:t>Коррупциогенные нормы</w:t>
      </w:r>
      <w:r>
        <w:rPr>
          <w:sz w:val="26"/>
          <w:szCs w:val="26"/>
          <w:highlight w:val="white"/>
        </w:rPr>
        <w:t xml:space="preserve"> </w:t>
      </w:r>
      <w:r>
        <w:rPr>
          <w:rFonts w:hint="default"/>
          <w:sz w:val="26"/>
          <w:szCs w:val="26"/>
          <w:highlight w:val="white"/>
          <w:lang w:val="ru-RU"/>
        </w:rPr>
        <w:t>-</w:t>
      </w:r>
      <w:r>
        <w:rPr>
          <w:sz w:val="26"/>
          <w:szCs w:val="26"/>
          <w:highlight w:val="white"/>
        </w:rPr>
        <w:t xml:space="preserve"> положения проектов документов, содержащие коррупционные факторы.</w:t>
      </w:r>
    </w:p>
    <w:p w14:paraId="1ED83EDA">
      <w:pPr>
        <w:autoSpaceDE w:val="0"/>
        <w:autoSpaceDN w:val="0"/>
        <w:adjustRightInd w:val="0"/>
        <w:ind w:firstLine="540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2.6. </w:t>
      </w:r>
      <w:r>
        <w:rPr>
          <w:b/>
          <w:bCs/>
          <w:i/>
          <w:iCs/>
          <w:sz w:val="26"/>
          <w:szCs w:val="26"/>
          <w:highlight w:val="white"/>
        </w:rPr>
        <w:t>Коррупциогенные факторы</w:t>
      </w:r>
      <w:r>
        <w:rPr>
          <w:sz w:val="26"/>
          <w:szCs w:val="26"/>
          <w:highlight w:val="white"/>
        </w:rPr>
        <w:t xml:space="preserve"> </w:t>
      </w:r>
      <w:r>
        <w:rPr>
          <w:rFonts w:hint="default"/>
          <w:sz w:val="26"/>
          <w:szCs w:val="26"/>
          <w:highlight w:val="white"/>
          <w:lang w:val="ru-RU"/>
        </w:rPr>
        <w:t>-</w:t>
      </w:r>
      <w:r>
        <w:rPr>
          <w:sz w:val="26"/>
          <w:szCs w:val="26"/>
          <w:highlight w:val="white"/>
        </w:rPr>
        <w:t xml:space="preserve">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14:paraId="5419BAA1">
      <w:pPr>
        <w:autoSpaceDE w:val="0"/>
        <w:autoSpaceDN w:val="0"/>
        <w:adjustRightInd w:val="0"/>
        <w:ind w:firstLine="540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2.7. </w:t>
      </w:r>
      <w:r>
        <w:rPr>
          <w:b/>
          <w:bCs/>
          <w:i/>
          <w:iCs/>
          <w:sz w:val="26"/>
          <w:szCs w:val="26"/>
          <w:highlight w:val="white"/>
        </w:rPr>
        <w:t>План (программа) противодействия коррупции</w:t>
      </w:r>
      <w:r>
        <w:rPr>
          <w:sz w:val="26"/>
          <w:szCs w:val="26"/>
          <w:highlight w:val="white"/>
        </w:rPr>
        <w:t xml:space="preserve"> </w:t>
      </w:r>
      <w:r>
        <w:rPr>
          <w:rFonts w:hint="default"/>
          <w:sz w:val="26"/>
          <w:szCs w:val="26"/>
          <w:highlight w:val="white"/>
          <w:lang w:val="ru-RU"/>
        </w:rPr>
        <w:t>-</w:t>
      </w:r>
      <w:r>
        <w:rPr>
          <w:sz w:val="26"/>
          <w:szCs w:val="26"/>
          <w:highlight w:val="white"/>
        </w:rPr>
        <w:t xml:space="preserve"> комплекс взаимосвязанных по времени, ресурсам и исполнителям целевых мероприятий правового, экономического, организационного и иного характера, направленных на противодействие коррупции.</w:t>
      </w:r>
    </w:p>
    <w:p w14:paraId="397E8008">
      <w:pPr>
        <w:autoSpaceDE w:val="0"/>
        <w:autoSpaceDN w:val="0"/>
        <w:adjustRightInd w:val="0"/>
        <w:ind w:firstLine="540"/>
        <w:jc w:val="both"/>
        <w:rPr>
          <w:rFonts w:hint="default" w:ascii="Times New Roman" w:hAnsi="Times New Roman" w:cs="Times New Roman"/>
          <w:color w:val="auto"/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2.8. </w:t>
      </w:r>
      <w:r>
        <w:rPr>
          <w:b/>
          <w:bCs/>
          <w:i/>
          <w:iCs/>
          <w:sz w:val="26"/>
          <w:szCs w:val="26"/>
          <w:highlight w:val="white"/>
        </w:rPr>
        <w:t>Противодействие коррупции</w:t>
      </w:r>
      <w:r>
        <w:rPr>
          <w:sz w:val="26"/>
          <w:szCs w:val="26"/>
          <w:highlight w:val="white"/>
        </w:rPr>
        <w:t xml:space="preserve"> </w:t>
      </w:r>
      <w:r>
        <w:rPr>
          <w:rFonts w:hint="default"/>
          <w:sz w:val="26"/>
          <w:szCs w:val="26"/>
          <w:highlight w:val="white"/>
          <w:lang w:val="ru-RU"/>
        </w:rPr>
        <w:t>-</w:t>
      </w:r>
      <w:r>
        <w:rPr>
          <w:sz w:val="26"/>
          <w:szCs w:val="26"/>
          <w:highlight w:val="white"/>
        </w:rPr>
        <w:t xml:space="preserve"> деятельность федеральных органов государственной власти, органов государственной власти, органов местного самоуправления, институтов гражданского общества, организаций и физических лиц в пределах их полномочий по предупреждению коррупции, в том числе по выявлению и последующему устранению причин коррупции (профилактика коррупции), по выявлению, предупреждению, пресечению, раскрытию и расследованию коррупционных правонарушений (борьбе с коррупцией), а также минимизации и (или) ликвидации последствий коррупционных пр</w:t>
      </w:r>
      <w:r>
        <w:rPr>
          <w:rFonts w:hint="default" w:ascii="Times New Roman" w:hAnsi="Times New Roman" w:cs="Times New Roman"/>
          <w:color w:val="auto"/>
          <w:sz w:val="26"/>
          <w:szCs w:val="26"/>
          <w:highlight w:val="white"/>
        </w:rPr>
        <w:t>авонарушений.</w:t>
      </w:r>
    </w:p>
    <w:p w14:paraId="615BA235">
      <w:pPr>
        <w:autoSpaceDE w:val="0"/>
        <w:autoSpaceDN w:val="0"/>
        <w:adjustRightInd w:val="0"/>
        <w:ind w:firstLine="54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highlight w:val="white"/>
        </w:rPr>
        <w:t xml:space="preserve">2.9. </w:t>
      </w:r>
      <w:r>
        <w:rPr>
          <w:rFonts w:hint="default" w:ascii="Times New Roman" w:hAnsi="Times New Roman" w:cs="Times New Roman"/>
          <w:b/>
          <w:bCs/>
          <w:i/>
          <w:iCs/>
          <w:color w:val="auto"/>
          <w:sz w:val="26"/>
          <w:szCs w:val="26"/>
          <w:highlight w:val="white"/>
        </w:rPr>
        <w:t>Профилактика коррупции</w:t>
      </w:r>
      <w:r>
        <w:rPr>
          <w:rFonts w:hint="default" w:ascii="Times New Roman" w:hAnsi="Times New Roman" w:cs="Times New Roman"/>
          <w:color w:val="auto"/>
          <w:sz w:val="26"/>
          <w:szCs w:val="26"/>
          <w:highlight w:val="white"/>
        </w:rPr>
        <w:t xml:space="preserve"> </w:t>
      </w:r>
      <w:r>
        <w:rPr>
          <w:rFonts w:hint="default" w:ascii="Times New Roman" w:hAnsi="Times New Roman" w:cs="Times New Roman"/>
          <w:color w:val="auto"/>
          <w:sz w:val="26"/>
          <w:szCs w:val="26"/>
          <w:highlight w:val="white"/>
          <w:lang w:val="ru-RU"/>
        </w:rPr>
        <w:t>-</w:t>
      </w:r>
      <w:r>
        <w:rPr>
          <w:rFonts w:hint="default" w:ascii="Times New Roman" w:hAnsi="Times New Roman" w:cs="Times New Roman"/>
          <w:color w:val="auto"/>
          <w:sz w:val="26"/>
          <w:szCs w:val="26"/>
          <w:highlight w:val="white"/>
        </w:rPr>
        <w:t xml:space="preserve"> система правовых, организационных, контрольных и иных мер,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6"/>
          <w:szCs w:val="26"/>
          <w:shd w:val="clear" w:fill="FFFFFF"/>
        </w:rPr>
        <w:t>направленных на предупреждение коррупционных проявлений в различных сферах деятельности.</w:t>
      </w:r>
    </w:p>
    <w:p w14:paraId="2BE69EB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rFonts w:hint="default" w:ascii="Times New Roman" w:hAnsi="Times New Roman" w:cs="Times New Roman"/>
          <w:color w:val="auto"/>
          <w:sz w:val="26"/>
          <w:szCs w:val="26"/>
          <w:highlight w:val="white"/>
        </w:rPr>
        <w:t xml:space="preserve">2.10. </w:t>
      </w:r>
      <w:r>
        <w:rPr>
          <w:rFonts w:hint="default" w:ascii="Times New Roman" w:hAnsi="Times New Roman" w:cs="Times New Roman"/>
          <w:b/>
          <w:bCs/>
          <w:i/>
          <w:iCs/>
          <w:color w:val="auto"/>
          <w:sz w:val="26"/>
          <w:szCs w:val="26"/>
          <w:highlight w:val="white"/>
        </w:rPr>
        <w:t>Субъект коррупционных правонарушени</w:t>
      </w:r>
      <w:r>
        <w:rPr>
          <w:rFonts w:hint="default" w:ascii="Times New Roman" w:hAnsi="Times New Roman" w:cs="Times New Roman"/>
          <w:b/>
          <w:bCs/>
          <w:i/>
          <w:iCs/>
          <w:sz w:val="26"/>
          <w:szCs w:val="26"/>
          <w:highlight w:val="white"/>
        </w:rPr>
        <w:t>й</w:t>
      </w:r>
      <w:r>
        <w:rPr>
          <w:sz w:val="26"/>
          <w:szCs w:val="26"/>
          <w:highlight w:val="white"/>
        </w:rPr>
        <w:t xml:space="preserve"> </w:t>
      </w:r>
      <w:r>
        <w:rPr>
          <w:rFonts w:hint="default"/>
          <w:sz w:val="26"/>
          <w:szCs w:val="26"/>
          <w:highlight w:val="white"/>
          <w:lang w:val="ru-RU"/>
        </w:rPr>
        <w:t>-</w:t>
      </w:r>
      <w:r>
        <w:rPr>
          <w:sz w:val="26"/>
          <w:szCs w:val="26"/>
          <w:highlight w:val="white"/>
        </w:rPr>
        <w:t xml:space="preserve"> юридическое или физическое лицо, использующее свое должностное положение в личных или корпоративных интересах вопреки законным интересам общества и государства в целях получения имущественной выгоды.</w:t>
      </w:r>
    </w:p>
    <w:p w14:paraId="2D345AA4">
      <w:pPr>
        <w:pStyle w:val="5"/>
        <w:numPr>
          <w:ilvl w:val="0"/>
          <w:numId w:val="0"/>
        </w:numPr>
        <w:ind w:left="5" w:leftChars="0" w:right="136" w:rightChars="0"/>
        <w:rPr>
          <w:rFonts w:hint="default" w:ascii="Times New Roman" w:hAnsi="Times New Roman" w:cs="Times New Roman"/>
          <w:sz w:val="26"/>
          <w:szCs w:val="26"/>
        </w:rPr>
      </w:pPr>
    </w:p>
    <w:p w14:paraId="17855BE9">
      <w:pPr>
        <w:pStyle w:val="7"/>
        <w:numPr>
          <w:ilvl w:val="0"/>
          <w:numId w:val="0"/>
        </w:numPr>
        <w:tabs>
          <w:tab w:val="left" w:pos="0"/>
        </w:tabs>
        <w:spacing w:before="5" w:after="0" w:line="319" w:lineRule="exact"/>
        <w:ind w:left="660" w:leftChars="0" w:right="0" w:rightChars="0"/>
        <w:jc w:val="both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3. </w:t>
      </w:r>
      <w:r>
        <w:rPr>
          <w:rFonts w:hint="default" w:ascii="Times New Roman" w:hAnsi="Times New Roman" w:cs="Times New Roman"/>
          <w:b/>
          <w:sz w:val="26"/>
          <w:szCs w:val="26"/>
        </w:rPr>
        <w:t>Правила</w:t>
      </w:r>
      <w:r>
        <w:rPr>
          <w:rFonts w:hint="default" w:ascii="Times New Roman" w:hAnsi="Times New Roman" w:cs="Times New Roman"/>
          <w:b/>
          <w:spacing w:val="-9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sz w:val="26"/>
          <w:szCs w:val="26"/>
        </w:rPr>
        <w:t>применения</w:t>
      </w:r>
      <w:r>
        <w:rPr>
          <w:rFonts w:hint="default" w:ascii="Times New Roman" w:hAnsi="Times New Roman" w:cs="Times New Roman"/>
          <w:b/>
          <w:spacing w:val="-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spacing w:val="-2"/>
          <w:sz w:val="26"/>
          <w:szCs w:val="26"/>
        </w:rPr>
        <w:t>Методики</w:t>
      </w:r>
    </w:p>
    <w:p w14:paraId="16C6A700">
      <w:pPr>
        <w:pStyle w:val="7"/>
        <w:numPr>
          <w:ilvl w:val="1"/>
          <w:numId w:val="1"/>
        </w:numPr>
        <w:tabs>
          <w:tab w:val="left" w:pos="1295"/>
        </w:tabs>
        <w:spacing w:before="0" w:after="0" w:line="240" w:lineRule="auto"/>
        <w:ind w:left="1" w:right="141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Эффективность применения Методики определяется её полнотой, системностью, достоверностью сообщаемых результатов и возможностью проверки и сравнительного анализа.</w:t>
      </w:r>
    </w:p>
    <w:p w14:paraId="7BEB7C1E">
      <w:pPr>
        <w:pStyle w:val="7"/>
        <w:numPr>
          <w:ilvl w:val="1"/>
          <w:numId w:val="1"/>
        </w:numPr>
        <w:tabs>
          <w:tab w:val="left" w:pos="1393"/>
        </w:tabs>
        <w:spacing w:before="0" w:after="0" w:line="240" w:lineRule="auto"/>
        <w:ind w:left="1" w:right="139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Эффективность применения достигается также регулярностью применения Методики и возможностью расширения за счет включения в Методику дополнительных факторов оценки.</w:t>
      </w:r>
    </w:p>
    <w:p w14:paraId="41745469">
      <w:pPr>
        <w:pStyle w:val="7"/>
        <w:numPr>
          <w:ilvl w:val="1"/>
          <w:numId w:val="1"/>
        </w:numPr>
        <w:tabs>
          <w:tab w:val="left" w:pos="1405"/>
        </w:tabs>
        <w:spacing w:before="0" w:after="0" w:line="240" w:lineRule="auto"/>
        <w:ind w:left="1" w:right="138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По результатам применения Методики составляется краткое заключение, в котором отражаются все факторы применения Методики с указанием выявленных положительных/отрицательных положений.</w:t>
      </w:r>
    </w:p>
    <w:p w14:paraId="4AF2028E">
      <w:pPr>
        <w:pStyle w:val="7"/>
        <w:numPr>
          <w:ilvl w:val="1"/>
          <w:numId w:val="1"/>
        </w:numPr>
        <w:tabs>
          <w:tab w:val="left" w:pos="1283"/>
        </w:tabs>
        <w:spacing w:before="0" w:after="0" w:line="240" w:lineRule="auto"/>
        <w:ind w:left="1" w:right="137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Оценка осуществляется путем ответа «ДА» - «НЕТ» на факторы, перечисленные в п.п. 4.1. – 4.13 настоящей Методики и развернутого ответа на факторы, указанные в п.п. 4.14. – 4.17 настоящей Методики.</w:t>
      </w:r>
    </w:p>
    <w:p w14:paraId="259F4C3B">
      <w:pPr>
        <w:pStyle w:val="7"/>
        <w:numPr>
          <w:ilvl w:val="1"/>
          <w:numId w:val="1"/>
        </w:numPr>
        <w:tabs>
          <w:tab w:val="left" w:pos="1271"/>
        </w:tabs>
        <w:spacing w:before="0" w:after="0" w:line="240" w:lineRule="auto"/>
        <w:ind w:left="1" w:right="138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Меры, принимаемые Учреждением по выявлению и профилактике коррупционных рисков, можно оценить как эффективные, в том числе по минимизации и (или) ликвидации последствий коррупционных правонарушений, если получены 80 % ответов «ДА» на факторы 4.1. – 4.13. и отсутствуют работники Учреждения, привлеченные к административной или уголовной ответственности по фактору 4.16 настоящей Методики.</w:t>
      </w:r>
    </w:p>
    <w:p w14:paraId="5C18ECF4">
      <w:pPr>
        <w:pStyle w:val="7"/>
        <w:numPr>
          <w:ilvl w:val="0"/>
          <w:numId w:val="0"/>
        </w:numPr>
        <w:tabs>
          <w:tab w:val="left" w:pos="1271"/>
        </w:tabs>
        <w:spacing w:before="0" w:after="0" w:line="240" w:lineRule="auto"/>
        <w:ind w:left="720" w:leftChars="0" w:right="138" w:rightChars="0"/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0F4DD22B">
      <w:pPr>
        <w:pStyle w:val="7"/>
        <w:numPr>
          <w:ilvl w:val="0"/>
          <w:numId w:val="2"/>
        </w:numPr>
        <w:tabs>
          <w:tab w:val="left" w:pos="3085"/>
        </w:tabs>
        <w:spacing w:before="4" w:after="0" w:line="319" w:lineRule="exact"/>
        <w:ind w:left="0" w:leftChars="0" w:right="0" w:rightChars="0" w:firstLine="719" w:firstLineChars="0"/>
        <w:jc w:val="both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Факторы,</w:t>
      </w:r>
      <w:r>
        <w:rPr>
          <w:rFonts w:hint="default" w:ascii="Times New Roman" w:hAnsi="Times New Roman" w:cs="Times New Roman"/>
          <w:b/>
          <w:spacing w:val="-1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sz w:val="26"/>
          <w:szCs w:val="26"/>
        </w:rPr>
        <w:t>требующие</w:t>
      </w:r>
      <w:r>
        <w:rPr>
          <w:rFonts w:hint="default" w:ascii="Times New Roman" w:hAnsi="Times New Roman" w:cs="Times New Roman"/>
          <w:b/>
          <w:spacing w:val="-8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spacing w:val="-2"/>
          <w:sz w:val="26"/>
          <w:szCs w:val="26"/>
        </w:rPr>
        <w:t>оценки</w:t>
      </w:r>
    </w:p>
    <w:p w14:paraId="1F6414E2">
      <w:pPr>
        <w:pStyle w:val="7"/>
        <w:numPr>
          <w:ilvl w:val="1"/>
          <w:numId w:val="3"/>
        </w:numPr>
        <w:tabs>
          <w:tab w:val="left" w:pos="1256"/>
        </w:tabs>
        <w:spacing w:before="0" w:after="0" w:line="240" w:lineRule="auto"/>
        <w:ind w:left="1" w:right="139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Разработ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ка</w:t>
      </w:r>
      <w:r>
        <w:rPr>
          <w:rFonts w:hint="default" w:ascii="Times New Roman" w:hAnsi="Times New Roman" w:cs="Times New Roman"/>
          <w:sz w:val="26"/>
          <w:szCs w:val="26"/>
        </w:rPr>
        <w:t xml:space="preserve"> и принят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ие</w:t>
      </w:r>
      <w:r>
        <w:rPr>
          <w:rFonts w:hint="default" w:ascii="Times New Roman" w:hAnsi="Times New Roman" w:cs="Times New Roman"/>
          <w:sz w:val="26"/>
          <w:szCs w:val="26"/>
        </w:rPr>
        <w:t xml:space="preserve"> Учреждением нормативны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х</w:t>
      </w:r>
      <w:r>
        <w:rPr>
          <w:rFonts w:hint="default" w:ascii="Times New Roman" w:hAnsi="Times New Roman" w:cs="Times New Roman"/>
          <w:sz w:val="26"/>
          <w:szCs w:val="26"/>
        </w:rPr>
        <w:t>/ненормативны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х</w:t>
      </w:r>
      <w:r>
        <w:rPr>
          <w:rFonts w:hint="default" w:ascii="Times New Roman" w:hAnsi="Times New Roman" w:cs="Times New Roman"/>
          <w:sz w:val="26"/>
          <w:szCs w:val="26"/>
        </w:rPr>
        <w:t xml:space="preserve"> правовы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х</w:t>
      </w:r>
      <w:r>
        <w:rPr>
          <w:rFonts w:hint="default" w:ascii="Times New Roman" w:hAnsi="Times New Roman" w:cs="Times New Roman"/>
          <w:sz w:val="26"/>
          <w:szCs w:val="26"/>
        </w:rPr>
        <w:t xml:space="preserve"> акт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ов</w:t>
      </w:r>
      <w:r>
        <w:rPr>
          <w:rFonts w:hint="default" w:ascii="Times New Roman" w:hAnsi="Times New Roman" w:cs="Times New Roman"/>
          <w:sz w:val="26"/>
          <w:szCs w:val="26"/>
        </w:rPr>
        <w:t>, направленны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х</w:t>
      </w:r>
      <w:r>
        <w:rPr>
          <w:rFonts w:hint="default" w:ascii="Times New Roman" w:hAnsi="Times New Roman" w:cs="Times New Roman"/>
          <w:sz w:val="26"/>
          <w:szCs w:val="26"/>
        </w:rPr>
        <w:t xml:space="preserve"> на противодействие коррупции в Учреждении.</w:t>
      </w:r>
    </w:p>
    <w:p w14:paraId="2E9532C4">
      <w:pPr>
        <w:pStyle w:val="7"/>
        <w:numPr>
          <w:ilvl w:val="1"/>
          <w:numId w:val="3"/>
        </w:numPr>
        <w:tabs>
          <w:tab w:val="left" w:pos="1415"/>
        </w:tabs>
        <w:spacing w:before="0" w:after="0" w:line="240" w:lineRule="auto"/>
        <w:ind w:left="1" w:right="140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Разработ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ка</w:t>
      </w:r>
      <w:r>
        <w:rPr>
          <w:rFonts w:hint="default" w:ascii="Times New Roman" w:hAnsi="Times New Roman" w:cs="Times New Roman"/>
          <w:sz w:val="26"/>
          <w:szCs w:val="26"/>
        </w:rPr>
        <w:t xml:space="preserve"> и принят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ие</w:t>
      </w:r>
      <w:r>
        <w:rPr>
          <w:rFonts w:hint="default" w:ascii="Times New Roman" w:hAnsi="Times New Roman" w:cs="Times New Roman"/>
          <w:sz w:val="26"/>
          <w:szCs w:val="26"/>
        </w:rPr>
        <w:t xml:space="preserve"> в Учреждении план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а</w:t>
      </w:r>
      <w:r>
        <w:rPr>
          <w:rFonts w:hint="default" w:ascii="Times New Roman" w:hAnsi="Times New Roman" w:cs="Times New Roman"/>
          <w:sz w:val="26"/>
          <w:szCs w:val="26"/>
        </w:rPr>
        <w:t xml:space="preserve"> противодействия </w:t>
      </w:r>
      <w:r>
        <w:rPr>
          <w:rFonts w:hint="default" w:ascii="Times New Roman" w:hAnsi="Times New Roman" w:cs="Times New Roman"/>
          <w:spacing w:val="-2"/>
          <w:sz w:val="26"/>
          <w:szCs w:val="26"/>
        </w:rPr>
        <w:t>коррупции.</w:t>
      </w:r>
    </w:p>
    <w:p w14:paraId="7684BA5A">
      <w:pPr>
        <w:pStyle w:val="7"/>
        <w:numPr>
          <w:ilvl w:val="1"/>
          <w:numId w:val="3"/>
        </w:numPr>
        <w:tabs>
          <w:tab w:val="left" w:pos="1275"/>
        </w:tabs>
        <w:spacing w:before="0" w:after="0" w:line="242" w:lineRule="auto"/>
        <w:ind w:left="1" w:right="140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Создан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ие</w:t>
      </w:r>
      <w:r>
        <w:rPr>
          <w:rFonts w:hint="default" w:ascii="Times New Roman" w:hAnsi="Times New Roman" w:cs="Times New Roman"/>
          <w:sz w:val="26"/>
          <w:szCs w:val="26"/>
        </w:rPr>
        <w:t xml:space="preserve"> и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реализация деятельности </w:t>
      </w:r>
      <w:r>
        <w:rPr>
          <w:rFonts w:hint="default" w:ascii="Times New Roman" w:hAnsi="Times New Roman" w:cs="Times New Roman"/>
          <w:sz w:val="26"/>
          <w:szCs w:val="26"/>
        </w:rPr>
        <w:t>в Учреждении Комисси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и</w:t>
      </w:r>
      <w:r>
        <w:rPr>
          <w:rFonts w:hint="default" w:ascii="Times New Roman" w:hAnsi="Times New Roman" w:cs="Times New Roman"/>
          <w:sz w:val="26"/>
          <w:szCs w:val="26"/>
        </w:rPr>
        <w:t xml:space="preserve"> по противодействию </w:t>
      </w:r>
      <w:r>
        <w:rPr>
          <w:rFonts w:hint="default" w:ascii="Times New Roman" w:hAnsi="Times New Roman" w:cs="Times New Roman"/>
          <w:spacing w:val="-2"/>
          <w:sz w:val="26"/>
          <w:szCs w:val="26"/>
        </w:rPr>
        <w:t>коррупции.</w:t>
      </w:r>
    </w:p>
    <w:p w14:paraId="6DF0C721">
      <w:pPr>
        <w:pStyle w:val="7"/>
        <w:numPr>
          <w:ilvl w:val="1"/>
          <w:numId w:val="3"/>
        </w:numPr>
        <w:tabs>
          <w:tab w:val="left" w:pos="1523"/>
        </w:tabs>
        <w:spacing w:before="0" w:after="0" w:line="240" w:lineRule="auto"/>
        <w:ind w:left="1" w:right="140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Разработ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ка</w:t>
      </w:r>
      <w:r>
        <w:rPr>
          <w:rFonts w:hint="default" w:ascii="Times New Roman" w:hAnsi="Times New Roman" w:cs="Times New Roman"/>
          <w:sz w:val="26"/>
          <w:szCs w:val="26"/>
        </w:rPr>
        <w:t xml:space="preserve"> и реализ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ация</w:t>
      </w:r>
      <w:r>
        <w:rPr>
          <w:rFonts w:hint="default" w:ascii="Times New Roman" w:hAnsi="Times New Roman" w:cs="Times New Roman"/>
          <w:sz w:val="26"/>
          <w:szCs w:val="26"/>
        </w:rPr>
        <w:t xml:space="preserve"> план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а</w:t>
      </w:r>
      <w:r>
        <w:rPr>
          <w:rFonts w:hint="default" w:ascii="Times New Roman" w:hAnsi="Times New Roman" w:cs="Times New Roman"/>
          <w:sz w:val="26"/>
          <w:szCs w:val="26"/>
        </w:rPr>
        <w:t xml:space="preserve"> работы Комиссии по противодействию коррупции в Учреждении.</w:t>
      </w:r>
    </w:p>
    <w:p w14:paraId="5F579147">
      <w:pPr>
        <w:pStyle w:val="7"/>
        <w:numPr>
          <w:ilvl w:val="1"/>
          <w:numId w:val="3"/>
        </w:numPr>
        <w:tabs>
          <w:tab w:val="left" w:pos="1350"/>
        </w:tabs>
        <w:spacing w:before="0" w:after="0" w:line="240" w:lineRule="auto"/>
        <w:ind w:left="1" w:right="139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Создан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ие</w:t>
      </w:r>
      <w:r>
        <w:rPr>
          <w:rFonts w:hint="default" w:ascii="Times New Roman" w:hAnsi="Times New Roman" w:cs="Times New Roman"/>
          <w:sz w:val="26"/>
          <w:szCs w:val="26"/>
        </w:rPr>
        <w:t xml:space="preserve"> и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реализация деятельности </w:t>
      </w:r>
      <w:r>
        <w:rPr>
          <w:rFonts w:hint="default" w:ascii="Times New Roman" w:hAnsi="Times New Roman" w:cs="Times New Roman"/>
          <w:sz w:val="26"/>
          <w:szCs w:val="26"/>
        </w:rPr>
        <w:t>в Учреждении Комисси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и</w:t>
      </w:r>
      <w:r>
        <w:rPr>
          <w:rFonts w:hint="default" w:ascii="Times New Roman" w:hAnsi="Times New Roman" w:cs="Times New Roman"/>
          <w:sz w:val="26"/>
          <w:szCs w:val="26"/>
        </w:rPr>
        <w:t xml:space="preserve"> по соблюдению требований к служебному</w:t>
      </w:r>
      <w:r>
        <w:rPr>
          <w:rFonts w:hint="default"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поведению работников и урегулированию</w:t>
      </w:r>
      <w:r>
        <w:rPr>
          <w:rFonts w:hint="default"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 xml:space="preserve">конфликта </w:t>
      </w:r>
      <w:r>
        <w:rPr>
          <w:rFonts w:hint="default" w:ascii="Times New Roman" w:hAnsi="Times New Roman" w:cs="Times New Roman"/>
          <w:spacing w:val="-2"/>
          <w:sz w:val="26"/>
          <w:szCs w:val="26"/>
        </w:rPr>
        <w:t>интересов.</w:t>
      </w:r>
    </w:p>
    <w:p w14:paraId="5ABD68AC">
      <w:pPr>
        <w:pStyle w:val="7"/>
        <w:numPr>
          <w:ilvl w:val="1"/>
          <w:numId w:val="3"/>
        </w:numPr>
        <w:tabs>
          <w:tab w:val="left" w:pos="1244"/>
        </w:tabs>
        <w:spacing w:before="0" w:after="0" w:line="242" w:lineRule="auto"/>
        <w:ind w:left="1" w:right="142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Разработ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ка</w:t>
      </w:r>
      <w:r>
        <w:rPr>
          <w:rFonts w:hint="default" w:ascii="Times New Roman" w:hAnsi="Times New Roman" w:cs="Times New Roman"/>
          <w:sz w:val="26"/>
          <w:szCs w:val="26"/>
        </w:rPr>
        <w:t xml:space="preserve"> и реализ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ация</w:t>
      </w:r>
      <w:r>
        <w:rPr>
          <w:rFonts w:hint="default" w:ascii="Times New Roman" w:hAnsi="Times New Roman" w:cs="Times New Roman"/>
          <w:sz w:val="26"/>
          <w:szCs w:val="26"/>
        </w:rPr>
        <w:t xml:space="preserve"> в Учреждении план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а</w:t>
      </w:r>
      <w:r>
        <w:rPr>
          <w:rFonts w:hint="default" w:ascii="Times New Roman" w:hAnsi="Times New Roman" w:cs="Times New Roman"/>
          <w:sz w:val="26"/>
          <w:szCs w:val="26"/>
        </w:rPr>
        <w:t xml:space="preserve"> по дебюрократизации управленческих процессов.</w:t>
      </w:r>
    </w:p>
    <w:p w14:paraId="484DBB6A">
      <w:pPr>
        <w:pStyle w:val="7"/>
        <w:numPr>
          <w:ilvl w:val="1"/>
          <w:numId w:val="3"/>
        </w:numPr>
        <w:tabs>
          <w:tab w:val="left" w:pos="1275"/>
        </w:tabs>
        <w:spacing w:before="0" w:after="0" w:line="240" w:lineRule="auto"/>
        <w:ind w:left="1" w:right="141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Разработ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ка</w:t>
      </w:r>
      <w:r>
        <w:rPr>
          <w:rFonts w:hint="default" w:ascii="Times New Roman" w:hAnsi="Times New Roman" w:cs="Times New Roman"/>
          <w:sz w:val="26"/>
          <w:szCs w:val="26"/>
        </w:rPr>
        <w:t xml:space="preserve"> типовы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х</w:t>
      </w:r>
      <w:r>
        <w:rPr>
          <w:rFonts w:hint="default" w:ascii="Times New Roman" w:hAnsi="Times New Roman" w:cs="Times New Roman"/>
          <w:sz w:val="26"/>
          <w:szCs w:val="26"/>
        </w:rPr>
        <w:t xml:space="preserve"> правил, служебны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х</w:t>
      </w:r>
      <w:r>
        <w:rPr>
          <w:rFonts w:hint="default" w:ascii="Times New Roman" w:hAnsi="Times New Roman" w:cs="Times New Roman"/>
          <w:sz w:val="26"/>
          <w:szCs w:val="26"/>
        </w:rPr>
        <w:t xml:space="preserve"> регламент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ов</w:t>
      </w:r>
      <w:r>
        <w:rPr>
          <w:rFonts w:hint="default" w:ascii="Times New Roman" w:hAnsi="Times New Roman" w:cs="Times New Roman"/>
          <w:sz w:val="26"/>
          <w:szCs w:val="26"/>
        </w:rPr>
        <w:t>, норматив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ов</w:t>
      </w:r>
      <w:r>
        <w:rPr>
          <w:rFonts w:hint="default" w:ascii="Times New Roman" w:hAnsi="Times New Roman" w:cs="Times New Roman"/>
          <w:sz w:val="26"/>
          <w:szCs w:val="26"/>
        </w:rPr>
        <w:t xml:space="preserve"> выполнения своих служебных обязанностей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всех работников </w:t>
      </w:r>
      <w:r>
        <w:rPr>
          <w:rFonts w:hint="default" w:ascii="Times New Roman" w:hAnsi="Times New Roman" w:cs="Times New Roman"/>
          <w:sz w:val="26"/>
          <w:szCs w:val="26"/>
        </w:rPr>
        <w:t>Учреждения.</w:t>
      </w:r>
    </w:p>
    <w:p w14:paraId="25245FB5">
      <w:pPr>
        <w:pStyle w:val="7"/>
        <w:numPr>
          <w:ilvl w:val="1"/>
          <w:numId w:val="4"/>
        </w:numPr>
        <w:tabs>
          <w:tab w:val="left" w:pos="1220"/>
        </w:tabs>
        <w:spacing w:before="0" w:after="0" w:line="240" w:lineRule="auto"/>
        <w:ind w:left="1" w:right="148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Организ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ация</w:t>
      </w:r>
      <w:r>
        <w:rPr>
          <w:rFonts w:hint="default" w:ascii="Times New Roman" w:hAnsi="Times New Roman" w:cs="Times New Roman"/>
          <w:sz w:val="26"/>
          <w:szCs w:val="26"/>
        </w:rPr>
        <w:t xml:space="preserve"> учеб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ы</w:t>
      </w:r>
      <w:r>
        <w:rPr>
          <w:rFonts w:hint="default" w:ascii="Times New Roman" w:hAnsi="Times New Roman" w:cs="Times New Roman"/>
          <w:sz w:val="26"/>
          <w:szCs w:val="26"/>
        </w:rPr>
        <w:t xml:space="preserve"> и правовое антикоррупционное просвещение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работников </w:t>
      </w:r>
      <w:r>
        <w:rPr>
          <w:rFonts w:hint="default" w:ascii="Times New Roman" w:hAnsi="Times New Roman" w:cs="Times New Roman"/>
          <w:sz w:val="26"/>
          <w:szCs w:val="26"/>
        </w:rPr>
        <w:t>Учреждения.</w:t>
      </w:r>
    </w:p>
    <w:p w14:paraId="1647483A">
      <w:pPr>
        <w:pStyle w:val="7"/>
        <w:numPr>
          <w:ilvl w:val="1"/>
          <w:numId w:val="4"/>
        </w:numPr>
        <w:tabs>
          <w:tab w:val="left" w:pos="1485"/>
        </w:tabs>
        <w:spacing w:before="0" w:after="0" w:line="242" w:lineRule="auto"/>
        <w:ind w:left="1" w:right="138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Организ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ация</w:t>
      </w:r>
      <w:r>
        <w:rPr>
          <w:rFonts w:hint="default" w:ascii="Times New Roman" w:hAnsi="Times New Roman" w:cs="Times New Roman"/>
          <w:sz w:val="26"/>
          <w:szCs w:val="26"/>
        </w:rPr>
        <w:t xml:space="preserve"> и функционир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ование</w:t>
      </w:r>
      <w:r>
        <w:rPr>
          <w:rFonts w:hint="default" w:ascii="Times New Roman" w:hAnsi="Times New Roman" w:cs="Times New Roman"/>
          <w:sz w:val="26"/>
          <w:szCs w:val="26"/>
        </w:rPr>
        <w:t xml:space="preserve"> в Учреждении экспертиз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ы</w:t>
      </w:r>
      <w:r>
        <w:rPr>
          <w:rFonts w:hint="default" w:ascii="Times New Roman" w:hAnsi="Times New Roman" w:cs="Times New Roman"/>
          <w:sz w:val="26"/>
          <w:szCs w:val="26"/>
        </w:rPr>
        <w:t xml:space="preserve"> на коррупциогенность</w:t>
      </w:r>
      <w:r>
        <w:rPr>
          <w:rFonts w:hint="default" w:ascii="Times New Roman" w:hAnsi="Times New Roman" w:cs="Times New Roman"/>
          <w:spacing w:val="4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проектов</w:t>
      </w:r>
      <w:r>
        <w:rPr>
          <w:rFonts w:hint="default" w:ascii="Times New Roman" w:hAnsi="Times New Roman" w:cs="Times New Roman"/>
          <w:spacing w:val="4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нормативных/ненормативных</w:t>
      </w:r>
      <w:r>
        <w:rPr>
          <w:rFonts w:hint="default" w:ascii="Times New Roman" w:hAnsi="Times New Roman" w:cs="Times New Roman"/>
          <w:spacing w:val="4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правовых</w:t>
      </w:r>
      <w:r>
        <w:rPr>
          <w:rFonts w:hint="default" w:ascii="Times New Roman" w:hAnsi="Times New Roman" w:cs="Times New Roman"/>
          <w:spacing w:val="4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актов</w:t>
      </w:r>
      <w:r>
        <w:rPr>
          <w:rFonts w:hint="default" w:ascii="Times New Roman" w:hAnsi="Times New Roman" w:cs="Times New Roman"/>
          <w:spacing w:val="4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нормативно-правовых актов и иных документов в целях выявления в них положений, способствующих созданию условий для коррупции.</w:t>
      </w:r>
    </w:p>
    <w:p w14:paraId="250EDD84">
      <w:pPr>
        <w:pStyle w:val="7"/>
        <w:numPr>
          <w:ilvl w:val="1"/>
          <w:numId w:val="4"/>
        </w:numPr>
        <w:tabs>
          <w:tab w:val="left" w:pos="1445"/>
        </w:tabs>
        <w:spacing w:before="0" w:after="0" w:line="240" w:lineRule="auto"/>
        <w:ind w:left="1" w:right="139" w:firstLine="719"/>
        <w:jc w:val="both"/>
        <w:rPr>
          <w:rFonts w:hint="default" w:ascii="Times New Roman" w:hAnsi="Times New Roman" w:cs="Times New Roman"/>
          <w:sz w:val="26"/>
          <w:szCs w:val="26"/>
          <w:highlight w:val="none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Предоставление во</w:t>
      </w:r>
      <w:r>
        <w:rPr>
          <w:rFonts w:hint="default" w:ascii="Times New Roman" w:hAnsi="Times New Roman" w:cs="Times New Roman"/>
          <w:sz w:val="26"/>
          <w:szCs w:val="26"/>
          <w:highlight w:val="none"/>
        </w:rPr>
        <w:t>зможност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>и</w:t>
      </w:r>
      <w:r>
        <w:rPr>
          <w:rFonts w:hint="default" w:ascii="Times New Roman" w:hAnsi="Times New Roman" w:cs="Times New Roman"/>
          <w:sz w:val="26"/>
          <w:szCs w:val="26"/>
          <w:highlight w:val="none"/>
        </w:rPr>
        <w:t xml:space="preserve"> для граждан или представителей юридических лиц сообщения в Учреждение о коррупционных проявлениях со стороны сотрудников Учреждения посредством:</w:t>
      </w:r>
    </w:p>
    <w:p w14:paraId="5CAC5CBF">
      <w:pPr>
        <w:pStyle w:val="7"/>
        <w:numPr>
          <w:ilvl w:val="0"/>
          <w:numId w:val="5"/>
        </w:numPr>
        <w:tabs>
          <w:tab w:val="left" w:pos="0"/>
        </w:tabs>
        <w:spacing w:before="0" w:after="0" w:line="321" w:lineRule="exact"/>
        <w:ind w:left="0" w:leftChars="0" w:right="0" w:firstLine="880" w:firstLineChars="0"/>
        <w:jc w:val="left"/>
        <w:rPr>
          <w:rFonts w:hint="default" w:ascii="Times New Roman" w:hAnsi="Times New Roman" w:cs="Times New Roman"/>
          <w:sz w:val="26"/>
          <w:szCs w:val="26"/>
          <w:highlight w:val="none"/>
        </w:rPr>
      </w:pPr>
      <w:r>
        <w:rPr>
          <w:rFonts w:hint="default" w:ascii="Times New Roman" w:hAnsi="Times New Roman" w:cs="Times New Roman"/>
          <w:sz w:val="26"/>
          <w:szCs w:val="26"/>
          <w:highlight w:val="none"/>
        </w:rPr>
        <w:t>личного</w:t>
      </w:r>
      <w:r>
        <w:rPr>
          <w:rFonts w:hint="default" w:ascii="Times New Roman" w:hAnsi="Times New Roman" w:cs="Times New Roman"/>
          <w:spacing w:val="-6"/>
          <w:sz w:val="26"/>
          <w:szCs w:val="26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highlight w:val="none"/>
        </w:rPr>
        <w:t>приема</w:t>
      </w:r>
      <w:r>
        <w:rPr>
          <w:rFonts w:hint="default" w:ascii="Times New Roman" w:hAnsi="Times New Roman" w:cs="Times New Roman"/>
          <w:spacing w:val="-5"/>
          <w:sz w:val="26"/>
          <w:szCs w:val="26"/>
          <w:highlight w:val="none"/>
        </w:rPr>
        <w:t xml:space="preserve"> </w:t>
      </w:r>
      <w:r>
        <w:rPr>
          <w:rFonts w:hint="default" w:ascii="Times New Roman" w:hAnsi="Times New Roman" w:cs="Times New Roman"/>
          <w:spacing w:val="-2"/>
          <w:sz w:val="26"/>
          <w:szCs w:val="26"/>
          <w:highlight w:val="none"/>
          <w:lang w:val="ru-RU"/>
        </w:rPr>
        <w:t>директором</w:t>
      </w:r>
      <w:r>
        <w:rPr>
          <w:rFonts w:hint="default" w:ascii="Times New Roman" w:hAnsi="Times New Roman" w:cs="Times New Roman"/>
          <w:spacing w:val="-2"/>
          <w:sz w:val="26"/>
          <w:szCs w:val="26"/>
          <w:highlight w:val="none"/>
        </w:rPr>
        <w:t>;</w:t>
      </w:r>
    </w:p>
    <w:p w14:paraId="7414A84F">
      <w:pPr>
        <w:pStyle w:val="7"/>
        <w:numPr>
          <w:ilvl w:val="0"/>
          <w:numId w:val="5"/>
        </w:numPr>
        <w:tabs>
          <w:tab w:val="left" w:pos="0"/>
        </w:tabs>
        <w:spacing w:before="2" w:after="0" w:line="322" w:lineRule="exact"/>
        <w:ind w:left="0" w:leftChars="0" w:right="0" w:firstLine="880" w:firstLineChars="0"/>
        <w:jc w:val="left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с</w:t>
      </w:r>
      <w:r>
        <w:rPr>
          <w:rFonts w:hint="default" w:ascii="Times New Roman" w:hAnsi="Times New Roman" w:cs="Times New Roman"/>
          <w:spacing w:val="-7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использованием</w:t>
      </w:r>
      <w:r>
        <w:rPr>
          <w:rFonts w:hint="default" w:ascii="Times New Roman" w:hAnsi="Times New Roman" w:cs="Times New Roman"/>
          <w:spacing w:val="-1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компьютерных</w:t>
      </w:r>
      <w:r>
        <w:rPr>
          <w:rFonts w:hint="default" w:ascii="Times New Roman" w:hAnsi="Times New Roman" w:cs="Times New Roman"/>
          <w:spacing w:val="-5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-2"/>
          <w:sz w:val="26"/>
          <w:szCs w:val="26"/>
        </w:rPr>
        <w:t>технологий;</w:t>
      </w:r>
    </w:p>
    <w:p w14:paraId="12577083">
      <w:pPr>
        <w:pStyle w:val="7"/>
        <w:numPr>
          <w:ilvl w:val="0"/>
          <w:numId w:val="5"/>
        </w:numPr>
        <w:tabs>
          <w:tab w:val="left" w:pos="0"/>
        </w:tabs>
        <w:spacing w:before="0" w:after="0" w:line="322" w:lineRule="exact"/>
        <w:ind w:left="0" w:leftChars="0" w:right="0" w:firstLine="880" w:firstLineChars="0"/>
        <w:jc w:val="left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обращений</w:t>
      </w:r>
      <w:r>
        <w:rPr>
          <w:rFonts w:hint="default" w:ascii="Times New Roman" w:hAnsi="Times New Roman" w:cs="Times New Roman"/>
          <w:spacing w:val="-1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(заявлений,</w:t>
      </w:r>
      <w:r>
        <w:rPr>
          <w:rFonts w:hint="default" w:ascii="Times New Roman" w:hAnsi="Times New Roman" w:cs="Times New Roman"/>
          <w:spacing w:val="-10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pacing w:val="-2"/>
          <w:sz w:val="26"/>
          <w:szCs w:val="26"/>
        </w:rPr>
        <w:t>жалоб).</w:t>
      </w:r>
    </w:p>
    <w:p w14:paraId="03663FD8">
      <w:pPr>
        <w:pStyle w:val="7"/>
        <w:numPr>
          <w:ilvl w:val="1"/>
          <w:numId w:val="4"/>
        </w:numPr>
        <w:tabs>
          <w:tab w:val="left" w:pos="1488"/>
        </w:tabs>
        <w:spacing w:before="0" w:after="0" w:line="240" w:lineRule="auto"/>
        <w:ind w:left="1" w:right="141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Прин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ятие </w:t>
      </w:r>
      <w:r>
        <w:rPr>
          <w:rFonts w:hint="default" w:ascii="Times New Roman" w:hAnsi="Times New Roman" w:cs="Times New Roman"/>
          <w:sz w:val="26"/>
          <w:szCs w:val="26"/>
        </w:rPr>
        <w:t>участие в работе Комиссии по противодействию коррупции представител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ей</w:t>
      </w:r>
      <w:r>
        <w:rPr>
          <w:rFonts w:hint="default" w:ascii="Times New Roman" w:hAnsi="Times New Roman" w:cs="Times New Roman"/>
          <w:sz w:val="26"/>
          <w:szCs w:val="26"/>
        </w:rPr>
        <w:t xml:space="preserve"> общественных организаций, представители средств массовой информации.</w:t>
      </w:r>
    </w:p>
    <w:p w14:paraId="6CB7BE4B">
      <w:pPr>
        <w:pStyle w:val="7"/>
        <w:numPr>
          <w:ilvl w:val="1"/>
          <w:numId w:val="4"/>
        </w:numPr>
        <w:tabs>
          <w:tab w:val="left" w:pos="1512"/>
        </w:tabs>
        <w:spacing w:before="0" w:after="0" w:line="240" w:lineRule="auto"/>
        <w:ind w:left="1" w:right="138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Разработ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ка</w:t>
      </w:r>
      <w:r>
        <w:rPr>
          <w:rFonts w:hint="default" w:ascii="Times New Roman" w:hAnsi="Times New Roman" w:cs="Times New Roman"/>
          <w:sz w:val="26"/>
          <w:szCs w:val="26"/>
        </w:rPr>
        <w:t xml:space="preserve"> и внедрен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ие</w:t>
      </w:r>
      <w:r>
        <w:rPr>
          <w:rFonts w:hint="default" w:ascii="Times New Roman" w:hAnsi="Times New Roman" w:cs="Times New Roman"/>
          <w:sz w:val="26"/>
          <w:szCs w:val="26"/>
        </w:rPr>
        <w:t xml:space="preserve"> в работу Учреждения регламент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ов</w:t>
      </w:r>
      <w:r>
        <w:rPr>
          <w:rFonts w:hint="default" w:ascii="Times New Roman" w:hAnsi="Times New Roman" w:cs="Times New Roman"/>
          <w:sz w:val="26"/>
          <w:szCs w:val="26"/>
        </w:rPr>
        <w:t>, антикоррупционны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х</w:t>
      </w:r>
      <w:r>
        <w:rPr>
          <w:rFonts w:hint="default" w:ascii="Times New Roman" w:hAnsi="Times New Roman" w:cs="Times New Roman"/>
          <w:sz w:val="26"/>
          <w:szCs w:val="26"/>
        </w:rPr>
        <w:t xml:space="preserve"> стандарт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ов</w:t>
      </w:r>
      <w:r>
        <w:rPr>
          <w:rFonts w:hint="default" w:ascii="Times New Roman" w:hAnsi="Times New Roman" w:cs="Times New Roman"/>
          <w:sz w:val="26"/>
          <w:szCs w:val="26"/>
        </w:rPr>
        <w:t xml:space="preserve"> оказания услуг, инновационны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х</w:t>
      </w:r>
      <w:r>
        <w:rPr>
          <w:rFonts w:hint="default" w:ascii="Times New Roman" w:hAnsi="Times New Roman" w:cs="Times New Roman"/>
          <w:sz w:val="26"/>
          <w:szCs w:val="26"/>
        </w:rPr>
        <w:t xml:space="preserve"> технологи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й</w:t>
      </w:r>
      <w:r>
        <w:rPr>
          <w:rFonts w:hint="default" w:ascii="Times New Roman" w:hAnsi="Times New Roman" w:cs="Times New Roman"/>
          <w:sz w:val="26"/>
          <w:szCs w:val="26"/>
        </w:rPr>
        <w:t xml:space="preserve"> управления и администрирования, повышающи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х</w:t>
      </w:r>
      <w:r>
        <w:rPr>
          <w:rFonts w:hint="default" w:ascii="Times New Roman" w:hAnsi="Times New Roman" w:cs="Times New Roman"/>
          <w:sz w:val="26"/>
          <w:szCs w:val="26"/>
        </w:rPr>
        <w:t xml:space="preserve"> прозрачность и объективность управленческих процессов.</w:t>
      </w:r>
    </w:p>
    <w:p w14:paraId="0BACFC56">
      <w:pPr>
        <w:pStyle w:val="7"/>
        <w:numPr>
          <w:ilvl w:val="1"/>
          <w:numId w:val="4"/>
        </w:numPr>
        <w:tabs>
          <w:tab w:val="left" w:pos="1404"/>
        </w:tabs>
        <w:spacing w:before="0" w:after="0" w:line="240" w:lineRule="auto"/>
        <w:ind w:left="1" w:right="143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Количество работников </w:t>
      </w:r>
      <w:r>
        <w:rPr>
          <w:rFonts w:hint="default" w:ascii="Times New Roman" w:hAnsi="Times New Roman" w:cs="Times New Roman"/>
          <w:sz w:val="26"/>
          <w:szCs w:val="26"/>
        </w:rPr>
        <w:t>Учреждения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,</w:t>
      </w:r>
      <w:r>
        <w:rPr>
          <w:rFonts w:hint="default" w:ascii="Times New Roman" w:hAnsi="Times New Roman" w:cs="Times New Roman"/>
          <w:sz w:val="26"/>
          <w:szCs w:val="26"/>
        </w:rPr>
        <w:t xml:space="preserve"> привлечен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ных</w:t>
      </w:r>
      <w:r>
        <w:rPr>
          <w:rFonts w:hint="default" w:ascii="Times New Roman" w:hAnsi="Times New Roman" w:cs="Times New Roman"/>
          <w:sz w:val="26"/>
          <w:szCs w:val="26"/>
        </w:rPr>
        <w:t xml:space="preserve"> к дисциплинарной ответственности за нарушение требований должностных регламентов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</w:t>
      </w:r>
    </w:p>
    <w:p w14:paraId="688811A2">
      <w:pPr>
        <w:pStyle w:val="7"/>
        <w:numPr>
          <w:ilvl w:val="1"/>
          <w:numId w:val="4"/>
        </w:numPr>
        <w:tabs>
          <w:tab w:val="left" w:pos="1353"/>
        </w:tabs>
        <w:spacing w:before="0" w:after="0" w:line="240" w:lineRule="auto"/>
        <w:ind w:left="1" w:right="143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Количество </w:t>
      </w:r>
      <w:r>
        <w:rPr>
          <w:rFonts w:hint="default" w:ascii="Times New Roman" w:hAnsi="Times New Roman" w:cs="Times New Roman"/>
          <w:sz w:val="26"/>
          <w:szCs w:val="26"/>
        </w:rPr>
        <w:t>обращений,</w:t>
      </w:r>
      <w:r>
        <w:rPr>
          <w:rFonts w:hint="default"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заявлений,</w:t>
      </w:r>
      <w:r>
        <w:rPr>
          <w:rFonts w:hint="default"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 xml:space="preserve">жалоб граждан </w:t>
      </w:r>
      <w:r>
        <w:rPr>
          <w:rFonts w:hint="default" w:ascii="Times New Roman" w:hAnsi="Times New Roman" w:cs="Times New Roman"/>
          <w:sz w:val="26"/>
          <w:szCs w:val="26"/>
          <w:highlight w:val="none"/>
        </w:rPr>
        <w:t>или представителей юридических лиц</w:t>
      </w:r>
      <w:r>
        <w:rPr>
          <w:rFonts w:hint="default" w:ascii="Times New Roman" w:hAnsi="Times New Roman" w:cs="Times New Roman"/>
          <w:sz w:val="26"/>
          <w:szCs w:val="26"/>
        </w:rPr>
        <w:t xml:space="preserve"> поступи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вших</w:t>
      </w:r>
      <w:r>
        <w:rPr>
          <w:rFonts w:hint="default" w:ascii="Times New Roman" w:hAnsi="Times New Roman" w:cs="Times New Roman"/>
          <w:sz w:val="26"/>
          <w:szCs w:val="26"/>
        </w:rPr>
        <w:t xml:space="preserve"> и рассмотрен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ных</w:t>
      </w:r>
      <w:r>
        <w:rPr>
          <w:rFonts w:hint="default" w:ascii="Times New Roman" w:hAnsi="Times New Roman" w:cs="Times New Roman"/>
          <w:sz w:val="26"/>
          <w:szCs w:val="26"/>
        </w:rPr>
        <w:t xml:space="preserve"> в 1, 2, 3, 4 кварталах текущего года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</w:t>
      </w:r>
      <w:r>
        <w:rPr>
          <w:rFonts w:hint="default" w:ascii="Times New Roman" w:hAnsi="Times New Roman" w:cs="Times New Roman"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Принятие мер по данным обращениям, заявлениям, жалобам (в том числе обоснованных).</w:t>
      </w:r>
    </w:p>
    <w:p w14:paraId="06BEFD65">
      <w:pPr>
        <w:pStyle w:val="7"/>
        <w:numPr>
          <w:ilvl w:val="1"/>
          <w:numId w:val="4"/>
        </w:numPr>
        <w:tabs>
          <w:tab w:val="left" w:pos="1656"/>
        </w:tabs>
        <w:spacing w:before="1" w:after="0" w:line="240" w:lineRule="auto"/>
        <w:ind w:left="1" w:right="139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Количество работников</w:t>
      </w:r>
      <w:r>
        <w:rPr>
          <w:rFonts w:hint="default" w:ascii="Times New Roman" w:hAnsi="Times New Roman" w:cs="Times New Roman"/>
          <w:sz w:val="26"/>
          <w:szCs w:val="26"/>
        </w:rPr>
        <w:t xml:space="preserve"> Учреждения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,</w:t>
      </w:r>
      <w:r>
        <w:rPr>
          <w:rFonts w:hint="default" w:ascii="Times New Roman" w:hAnsi="Times New Roman" w:cs="Times New Roman"/>
          <w:sz w:val="26"/>
          <w:szCs w:val="26"/>
        </w:rPr>
        <w:t xml:space="preserve"> привлечен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ных</w:t>
      </w:r>
      <w:r>
        <w:rPr>
          <w:rFonts w:hint="default" w:ascii="Times New Roman" w:hAnsi="Times New Roman" w:cs="Times New Roman"/>
          <w:sz w:val="26"/>
          <w:szCs w:val="26"/>
        </w:rPr>
        <w:t xml:space="preserve"> к административной или уголовной ответственности за совершение коррупционных правонарушений в 1, 2, 3, 4 кварталах текущего года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</w:t>
      </w:r>
    </w:p>
    <w:p w14:paraId="5128A04D">
      <w:pPr>
        <w:pStyle w:val="7"/>
        <w:numPr>
          <w:ilvl w:val="1"/>
          <w:numId w:val="4"/>
        </w:numPr>
        <w:tabs>
          <w:tab w:val="left" w:pos="1483"/>
        </w:tabs>
        <w:spacing w:before="0" w:after="0" w:line="240" w:lineRule="auto"/>
        <w:ind w:left="1" w:right="142" w:firstLine="719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Анализ </w:t>
      </w:r>
      <w:r>
        <w:rPr>
          <w:rFonts w:hint="default" w:ascii="Times New Roman" w:hAnsi="Times New Roman" w:cs="Times New Roman"/>
          <w:sz w:val="26"/>
          <w:szCs w:val="26"/>
        </w:rPr>
        <w:t>организ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ации</w:t>
      </w:r>
      <w:r>
        <w:rPr>
          <w:rFonts w:hint="default" w:ascii="Times New Roman" w:hAnsi="Times New Roman" w:cs="Times New Roman"/>
          <w:sz w:val="26"/>
          <w:szCs w:val="26"/>
        </w:rPr>
        <w:t xml:space="preserve"> и осуществл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ения</w:t>
      </w:r>
      <w:r>
        <w:rPr>
          <w:rFonts w:hint="default" w:ascii="Times New Roman" w:hAnsi="Times New Roman" w:cs="Times New Roman"/>
          <w:sz w:val="26"/>
          <w:szCs w:val="26"/>
        </w:rPr>
        <w:t xml:space="preserve"> контрол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я</w:t>
      </w:r>
      <w:r>
        <w:rPr>
          <w:rFonts w:hint="default" w:ascii="Times New Roman" w:hAnsi="Times New Roman" w:cs="Times New Roman"/>
          <w:sz w:val="26"/>
          <w:szCs w:val="26"/>
        </w:rPr>
        <w:t xml:space="preserve"> за выполнением мероприятий по противодействию коррупции в Учреждении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</w:t>
      </w:r>
    </w:p>
    <w:p w14:paraId="79120AAF">
      <w:pPr>
        <w:pStyle w:val="7"/>
        <w:numPr>
          <w:ilvl w:val="0"/>
          <w:numId w:val="0"/>
        </w:numPr>
        <w:tabs>
          <w:tab w:val="left" w:pos="1483"/>
        </w:tabs>
        <w:spacing w:before="0" w:after="0" w:line="240" w:lineRule="auto"/>
        <w:ind w:left="720" w:leftChars="0" w:right="142" w:right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09F310D0">
      <w:pPr>
        <w:pStyle w:val="7"/>
        <w:numPr>
          <w:ilvl w:val="0"/>
          <w:numId w:val="0"/>
        </w:numPr>
        <w:tabs>
          <w:tab w:val="left" w:pos="1483"/>
        </w:tabs>
        <w:spacing w:before="0" w:after="0" w:line="240" w:lineRule="auto"/>
        <w:ind w:left="720" w:leftChars="0" w:right="142" w:right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sectPr>
      <w:footerReference r:id="rId5" w:type="default"/>
      <w:pgSz w:w="11910" w:h="16840"/>
      <w:pgMar w:top="760" w:right="708" w:bottom="960" w:left="1417" w:header="0" w:footer="77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C1424">
    <w:pPr>
      <w:pStyle w:val="5"/>
      <w:spacing w:line="14" w:lineRule="auto"/>
      <w:ind w:left="0" w:righ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6906260</wp:posOffset>
              </wp:positionH>
              <wp:positionV relativeFrom="page">
                <wp:posOffset>10059035</wp:posOffset>
              </wp:positionV>
              <wp:extent cx="16510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21ABF2"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543.8pt;margin-top:792.05pt;height:15.3pt;width:13pt;mso-position-horizontal-relative:page;mso-position-vertical-relative:page;z-index:-251657216;mso-width-relative:page;mso-height-relative:page;" filled="f" stroked="f" coordsize="21600,21600" o:gfxdata="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b&#10;DaI82wAAAA8BAAAPAAAAAAAAAAEAIAAAACIAAABkcnMvZG93bnJldi54bWxQSwECFAAUAAAACACH&#10;TuJAwE2Fga8BAABzAwAADgAAAAAAAAABACAAAAAq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721ABF2"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D788AD"/>
    <w:multiLevelType w:val="singleLevel"/>
    <w:tmpl w:val="89D788AD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C026B0A1"/>
    <w:multiLevelType w:val="multilevel"/>
    <w:tmpl w:val="C026B0A1"/>
    <w:lvl w:ilvl="0" w:tentative="0">
      <w:start w:val="4"/>
      <w:numFmt w:val="decimal"/>
      <w:lvlText w:val="%1"/>
      <w:lvlJc w:val="left"/>
      <w:pPr>
        <w:ind w:left="1" w:hanging="502"/>
        <w:jc w:val="left"/>
      </w:pPr>
      <w:rPr>
        <w:rFonts w:hint="default"/>
        <w:lang w:val="ru-RU" w:eastAsia="en-US" w:bidi="ar-SA"/>
      </w:rPr>
    </w:lvl>
    <w:lvl w:ilvl="1" w:tentative="0">
      <w:start w:val="9"/>
      <w:numFmt w:val="decimal"/>
      <w:lvlText w:val="%1.%2."/>
      <w:lvlJc w:val="left"/>
      <w:pPr>
        <w:ind w:left="1" w:hanging="50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56" w:hanging="50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34" w:hanging="50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12" w:hanging="50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90" w:hanging="50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8" w:hanging="50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46" w:hanging="50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25" w:hanging="502"/>
      </w:pPr>
      <w:rPr>
        <w:rFonts w:hint="default"/>
        <w:lang w:val="ru-RU" w:eastAsia="en-US" w:bidi="ar-SA"/>
      </w:rPr>
    </w:lvl>
  </w:abstractNum>
  <w:abstractNum w:abstractNumId="2">
    <w:nsid w:val="D7C709F5"/>
    <w:multiLevelType w:val="multilevel"/>
    <w:tmpl w:val="D7C709F5"/>
    <w:lvl w:ilvl="0" w:tentative="0">
      <w:start w:val="3"/>
      <w:numFmt w:val="decimal"/>
      <w:lvlText w:val="%1"/>
      <w:lvlJc w:val="left"/>
      <w:pPr>
        <w:ind w:left="1" w:hanging="576"/>
        <w:jc w:val="left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" w:hanging="57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56" w:hanging="57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34" w:hanging="57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12" w:hanging="57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90" w:hanging="57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8" w:hanging="57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46" w:hanging="57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25" w:hanging="576"/>
      </w:pPr>
      <w:rPr>
        <w:rFonts w:hint="default"/>
        <w:lang w:val="ru-RU" w:eastAsia="en-US" w:bidi="ar-SA"/>
      </w:rPr>
    </w:lvl>
  </w:abstractNum>
  <w:abstractNum w:abstractNumId="3">
    <w:nsid w:val="2ECE7624"/>
    <w:multiLevelType w:val="multilevel"/>
    <w:tmpl w:val="2ECE7624"/>
    <w:lvl w:ilvl="0" w:tentative="0">
      <w:start w:val="0"/>
      <w:numFmt w:val="bullet"/>
      <w:lvlText w:val="-"/>
      <w:lvlJc w:val="left"/>
      <w:pPr>
        <w:ind w:left="345" w:hanging="164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84" w:hanging="16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28" w:hanging="16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16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60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04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48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93" w:hanging="164"/>
      </w:pPr>
      <w:rPr>
        <w:rFonts w:hint="default"/>
        <w:lang w:val="ru-RU" w:eastAsia="en-US" w:bidi="ar-SA"/>
      </w:rPr>
    </w:lvl>
  </w:abstractNum>
  <w:abstractNum w:abstractNumId="4">
    <w:nsid w:val="6559B30B"/>
    <w:multiLevelType w:val="multilevel"/>
    <w:tmpl w:val="6559B30B"/>
    <w:lvl w:ilvl="0" w:tentative="0">
      <w:start w:val="4"/>
      <w:numFmt w:val="decimal"/>
      <w:lvlText w:val="%1"/>
      <w:lvlJc w:val="left"/>
      <w:pPr>
        <w:ind w:left="1" w:hanging="538"/>
        <w:jc w:val="left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" w:hanging="5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56" w:hanging="53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34" w:hanging="53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12" w:hanging="53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90" w:hanging="53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8" w:hanging="53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46" w:hanging="53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25" w:hanging="53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152A082B"/>
    <w:rsid w:val="2C2D52C5"/>
    <w:rsid w:val="54623DE3"/>
    <w:rsid w:val="791725B0"/>
    <w:rsid w:val="7B0100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ody Text"/>
    <w:basedOn w:val="1"/>
    <w:qFormat/>
    <w:uiPriority w:val="1"/>
    <w:pPr>
      <w:ind w:left="1" w:right="139" w:firstLine="719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" w:firstLine="71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lang w:val="ru-RU" w:eastAsia="en-US" w:bidi="ar-SA"/>
    </w:rPr>
  </w:style>
  <w:style w:type="character" w:customStyle="1" w:styleId="9">
    <w:name w:val="Гипертекстовая ссылка"/>
    <w:basedOn w:val="10"/>
    <w:qFormat/>
    <w:uiPriority w:val="99"/>
    <w:rPr>
      <w:rFonts w:cs="Times New Roman"/>
      <w:b w:val="0"/>
      <w:color w:val="106BBE"/>
    </w:rPr>
  </w:style>
  <w:style w:type="character" w:customStyle="1" w:styleId="10">
    <w:name w:val="Цветовое выделение"/>
    <w:qFormat/>
    <w:uiPriority w:val="99"/>
    <w:rPr>
      <w:b/>
      <w:color w:val="26282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TotalTime>22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2025-12-15T03:43:00Z</dcterms:created>
  <dc:creator>Давыдов</dc:creator>
  <cp:lastModifiedBy>WPS_1765768358</cp:lastModifiedBy>
  <cp:lastPrinted>2025-12-16T09:59:00Z</cp:lastPrinted>
  <dcterms:modified xsi:type="dcterms:W3CDTF">2026-04-02T08:17:44Z</dcterms:modified>
  <dc:title>МЕТОДИКА  ОЦЕНКИ  ЭФФЕКТИВНОСТИ ВНУТРЕННИХ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2025-12-15T00:00:00Z</vt:filetime>
  </property>
  <property fmtid="{D5CDD505-2E9C-101B-9397-08002B2CF9AE}" pid="5" name="Producer">
    <vt:lpwstr>www.ilovepdf.com</vt:lpwstr>
  </property>
  <property fmtid="{D5CDD505-2E9C-101B-9397-08002B2CF9AE}" pid="6" name="KSOProductBuildVer">
    <vt:lpwstr>1049-12.2.0.23196</vt:lpwstr>
  </property>
  <property fmtid="{D5CDD505-2E9C-101B-9397-08002B2CF9AE}" pid="7" name="ICV">
    <vt:lpwstr>F7AFEB691F2347C18917F073AF1E68BE_12</vt:lpwstr>
  </property>
</Properties>
</file>