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37D4D4">
      <w:pPr>
        <w:shd w:val="clear" w:color="auto" w:fill="FFFFFF"/>
        <w:ind w:left="0" w:leftChars="0" w:firstLine="0" w:firstLineChars="0"/>
        <w:jc w:val="both"/>
        <w:rPr>
          <w:color w:val="000000" w:themeColor="text1"/>
          <w:sz w:val="26"/>
          <w:szCs w:val="26"/>
        </w:rPr>
      </w:pPr>
      <w:bookmarkStart w:id="0" w:name="_GoBack"/>
      <w:r>
        <w:rPr>
          <w:color w:val="000000" w:themeColor="text1"/>
          <w:sz w:val="26"/>
          <w:szCs w:val="26"/>
        </w:rPr>
        <w:drawing>
          <wp:inline distT="0" distB="0" distL="114300" distR="114300">
            <wp:extent cx="6088380" cy="9504045"/>
            <wp:effectExtent l="0" t="0" r="7620" b="1905"/>
            <wp:docPr id="1" name="Изображение 1" descr="порядок оценки риско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 descr="порядок оценки рисков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088380" cy="9504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  <w:r>
        <w:rPr>
          <w:color w:val="000000" w:themeColor="text1"/>
          <w:sz w:val="26"/>
          <w:szCs w:val="26"/>
        </w:rPr>
        <w:t>2.3. На основании проведенного анализа разработать «карту коррупционных рисков» - сводное описание «критических точек» и возможных коррупционных правонарушений.</w:t>
      </w:r>
    </w:p>
    <w:p w14:paraId="2347DB08">
      <w:pPr>
        <w:shd w:val="clear" w:color="auto" w:fill="FFFFFF"/>
        <w:ind w:firstLine="709"/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>2.4. Разработать комплекс мер по устранению или минимизации коррупционных рисков.</w:t>
      </w:r>
    </w:p>
    <w:p w14:paraId="2E5B4D79">
      <w:pPr>
        <w:shd w:val="clear" w:color="auto" w:fill="FFFFFF"/>
        <w:ind w:firstLine="709"/>
        <w:jc w:val="both"/>
        <w:rPr>
          <w:color w:val="000000" w:themeColor="text1"/>
          <w:sz w:val="26"/>
          <w:szCs w:val="26"/>
        </w:rPr>
      </w:pPr>
    </w:p>
    <w:p w14:paraId="493DEBAA">
      <w:pPr>
        <w:shd w:val="clear" w:color="auto" w:fill="FFFFFF"/>
        <w:ind w:firstLine="709"/>
        <w:jc w:val="both"/>
        <w:rPr>
          <w:color w:val="000000" w:themeColor="text1"/>
          <w:sz w:val="26"/>
          <w:szCs w:val="26"/>
        </w:rPr>
      </w:pPr>
    </w:p>
    <w:p w14:paraId="233C05BF">
      <w:pPr>
        <w:shd w:val="clear" w:color="auto" w:fill="FFFFFF"/>
        <w:jc w:val="center"/>
        <w:rPr>
          <w:b/>
          <w:color w:val="000000" w:themeColor="text1"/>
          <w:sz w:val="26"/>
          <w:szCs w:val="26"/>
        </w:rPr>
      </w:pPr>
      <w:r>
        <w:rPr>
          <w:b/>
          <w:bCs/>
          <w:color w:val="000000" w:themeColor="text1"/>
          <w:sz w:val="26"/>
          <w:szCs w:val="26"/>
        </w:rPr>
        <w:t>3. Карта коррупционных рисков</w:t>
      </w:r>
    </w:p>
    <w:p w14:paraId="53E5AF5E">
      <w:pPr>
        <w:shd w:val="clear" w:color="auto" w:fill="FFFFFF"/>
        <w:ind w:firstLine="709"/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>3.1. В Карте коррупционных рисков (далее – Карта) представлены зоны повышенного коррупционного риска (коррупционно-опасные полномочия), считающиеся наиболее предрасполагающими к возникновению возможных коррупционных правонарушений.</w:t>
      </w:r>
    </w:p>
    <w:p w14:paraId="2910EDDF">
      <w:pPr>
        <w:shd w:val="clear" w:color="auto" w:fill="FFFFFF"/>
        <w:ind w:firstLine="709"/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>3.2. В Карте указан перечень должностей, связанных с определенной зоной повышенного коррупционного риска (коррупционно-опасными полномочиями).</w:t>
      </w:r>
    </w:p>
    <w:p w14:paraId="68B50ABA">
      <w:pPr>
        <w:shd w:val="clear" w:color="auto" w:fill="FFFFFF"/>
        <w:ind w:firstLine="709"/>
        <w:jc w:val="both"/>
        <w:rPr>
          <w:rFonts w:hint="default"/>
          <w:color w:val="000000" w:themeColor="text1"/>
          <w:sz w:val="26"/>
          <w:szCs w:val="26"/>
          <w:lang w:val="ru-RU"/>
        </w:rPr>
      </w:pPr>
      <w:r>
        <w:rPr>
          <w:color w:val="000000" w:themeColor="text1"/>
          <w:sz w:val="26"/>
          <w:szCs w:val="26"/>
        </w:rPr>
        <w:t>3.3. В Карте представлены типовые ситуации, характеризующие выгоды или преимущества, которые могут быть получены отдельными работниками при совершении</w:t>
      </w:r>
      <w:r>
        <w:rPr>
          <w:rFonts w:hint="default"/>
          <w:color w:val="000000" w:themeColor="text1"/>
          <w:sz w:val="26"/>
          <w:szCs w:val="26"/>
          <w:lang w:val="ru-RU"/>
        </w:rPr>
        <w:t xml:space="preserve"> </w:t>
      </w:r>
      <w:r>
        <w:rPr>
          <w:color w:val="000000" w:themeColor="text1"/>
          <w:sz w:val="26"/>
          <w:szCs w:val="26"/>
        </w:rPr>
        <w:t>«коррупционного правонарушения»</w:t>
      </w:r>
      <w:r>
        <w:rPr>
          <w:rFonts w:hint="default"/>
          <w:color w:val="000000" w:themeColor="text1"/>
          <w:sz w:val="26"/>
          <w:szCs w:val="26"/>
          <w:lang w:val="ru-RU"/>
        </w:rPr>
        <w:t>.</w:t>
      </w:r>
    </w:p>
    <w:p w14:paraId="06364A0F">
      <w:pPr>
        <w:shd w:val="clear" w:color="auto" w:fill="FFFFFF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3.4. По каждой зоне повышенного коррупционного риска (коррупционно-опасных полномочий) предложены меры по устранению или минимизации коррупционно-опасных функций.</w:t>
      </w:r>
    </w:p>
    <w:p w14:paraId="09B40B53">
      <w:pPr>
        <w:shd w:val="clear" w:color="auto" w:fill="FFFFFF"/>
        <w:ind w:firstLine="709"/>
        <w:jc w:val="both"/>
        <w:rPr>
          <w:sz w:val="26"/>
          <w:szCs w:val="26"/>
        </w:rPr>
      </w:pPr>
    </w:p>
    <w:tbl>
      <w:tblPr>
        <w:tblStyle w:val="3"/>
        <w:tblW w:w="0" w:type="auto"/>
        <w:tblInd w:w="7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02"/>
        <w:gridCol w:w="2370"/>
        <w:gridCol w:w="1845"/>
        <w:gridCol w:w="2490"/>
        <w:gridCol w:w="2325"/>
      </w:tblGrid>
      <w:tr w14:paraId="373911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5" w:hRule="atLeast"/>
        </w:trPr>
        <w:tc>
          <w:tcPr>
            <w:tcW w:w="502" w:type="dxa"/>
            <w:shd w:val="clear" w:color="auto" w:fill="auto"/>
            <w:noWrap w:val="0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15A8CB7">
            <w:pPr>
              <w:spacing w:line="252" w:lineRule="atLeast"/>
              <w:jc w:val="center"/>
              <w:textAlignment w:val="baseline"/>
            </w:pPr>
            <w:r>
              <w:t> № п/п</w:t>
            </w:r>
          </w:p>
        </w:tc>
        <w:tc>
          <w:tcPr>
            <w:tcW w:w="2370" w:type="dxa"/>
            <w:shd w:val="clear" w:color="auto" w:fill="auto"/>
            <w:noWrap w:val="0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9B70345">
            <w:pPr>
              <w:spacing w:line="252" w:lineRule="atLeast"/>
              <w:jc w:val="center"/>
              <w:textAlignment w:val="baseline"/>
            </w:pPr>
            <w:r>
              <w:rPr>
                <w:sz w:val="24"/>
                <w:szCs w:val="24"/>
              </w:rPr>
              <w:t>Зоны повышенного коррупционного риска (коррупционно-опасные полномочия)</w:t>
            </w:r>
          </w:p>
        </w:tc>
        <w:tc>
          <w:tcPr>
            <w:tcW w:w="1845" w:type="dxa"/>
            <w:shd w:val="clear" w:color="auto" w:fill="auto"/>
            <w:noWrap w:val="0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B7201C0">
            <w:pPr>
              <w:spacing w:line="252" w:lineRule="atLeast"/>
              <w:jc w:val="center"/>
              <w:textAlignment w:val="baseline"/>
            </w:pPr>
            <w:r>
              <w:t>Наименование должности</w:t>
            </w:r>
          </w:p>
        </w:tc>
        <w:tc>
          <w:tcPr>
            <w:tcW w:w="2490" w:type="dxa"/>
            <w:shd w:val="clear" w:color="auto" w:fill="auto"/>
            <w:noWrap w:val="0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35682C6">
            <w:pPr>
              <w:spacing w:line="252" w:lineRule="atLeast"/>
              <w:jc w:val="center"/>
              <w:textAlignment w:val="baseline"/>
            </w:pPr>
            <w:r>
              <w:t>Типовые ситуации</w:t>
            </w:r>
          </w:p>
        </w:tc>
        <w:tc>
          <w:tcPr>
            <w:tcW w:w="2325" w:type="dxa"/>
            <w:shd w:val="clear" w:color="auto" w:fill="auto"/>
            <w:noWrap w:val="0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C12270A">
            <w:pPr>
              <w:spacing w:line="252" w:lineRule="atLeast"/>
              <w:jc w:val="center"/>
              <w:textAlignment w:val="baseline"/>
            </w:pPr>
            <w:r>
              <w:t>Меры по минимизации (устранению) коррупционного риска</w:t>
            </w:r>
          </w:p>
        </w:tc>
      </w:tr>
      <w:tr w14:paraId="32AF17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5" w:hRule="atLeast"/>
        </w:trPr>
        <w:tc>
          <w:tcPr>
            <w:tcW w:w="502" w:type="dxa"/>
            <w:shd w:val="clear" w:color="auto" w:fill="auto"/>
            <w:noWrap w:val="0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6C2709E">
            <w:pPr>
              <w:spacing w:line="252" w:lineRule="atLeast"/>
              <w:jc w:val="center"/>
              <w:textAlignment w:val="baseline"/>
            </w:pPr>
            <w:r>
              <w:t>1.</w:t>
            </w:r>
          </w:p>
        </w:tc>
        <w:tc>
          <w:tcPr>
            <w:tcW w:w="2370" w:type="dxa"/>
            <w:shd w:val="clear" w:color="auto" w:fill="auto"/>
            <w:noWrap w:val="0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928BB45">
            <w:pPr>
              <w:spacing w:line="252" w:lineRule="atLeast"/>
              <w:textAlignment w:val="baseline"/>
            </w:pPr>
            <w:r>
              <w:t>Организация деятельности</w:t>
            </w:r>
          </w:p>
        </w:tc>
        <w:tc>
          <w:tcPr>
            <w:tcW w:w="1845" w:type="dxa"/>
            <w:shd w:val="clear" w:color="auto" w:fill="auto"/>
            <w:noWrap w:val="0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4BCDDB9">
            <w:pPr>
              <w:spacing w:line="252" w:lineRule="atLeast"/>
              <w:jc w:val="center"/>
              <w:textAlignment w:val="baseline"/>
            </w:pPr>
            <w:r>
              <w:t>Директор, заместитель директора, тренер-преподаватель</w:t>
            </w:r>
          </w:p>
        </w:tc>
        <w:tc>
          <w:tcPr>
            <w:tcW w:w="2490" w:type="dxa"/>
            <w:shd w:val="clear" w:color="auto" w:fill="auto"/>
            <w:noWrap w:val="0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81D302B">
            <w:pPr>
              <w:spacing w:line="252" w:lineRule="atLeast"/>
              <w:textAlignment w:val="baseline"/>
            </w:pPr>
            <w:r>
              <w:t>Использование своих служебных полномочий при решении личных вопросов, связанных с удовлетворением материальных потребностей должностного лица или его родственников либо иной личной заинтересованности</w:t>
            </w:r>
          </w:p>
        </w:tc>
        <w:tc>
          <w:tcPr>
            <w:tcW w:w="2325" w:type="dxa"/>
            <w:shd w:val="clear" w:color="auto" w:fill="auto"/>
            <w:noWrap w:val="0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1A99536">
            <w:pPr>
              <w:spacing w:line="252" w:lineRule="atLeast"/>
              <w:textAlignment w:val="baseline"/>
            </w:pPr>
            <w:r>
              <w:t>Информационная открытость.</w:t>
            </w:r>
          </w:p>
          <w:p w14:paraId="247FAC41">
            <w:pPr>
              <w:spacing w:line="252" w:lineRule="atLeast"/>
              <w:textAlignment w:val="baseline"/>
            </w:pPr>
            <w:r>
              <w:t>Соблюдение, утвержденной антикоррупционной политики.</w:t>
            </w:r>
          </w:p>
          <w:p w14:paraId="1E199FDF">
            <w:pPr>
              <w:spacing w:line="252" w:lineRule="atLeast"/>
              <w:textAlignment w:val="baseline"/>
            </w:pPr>
            <w:r>
              <w:t>Разъяснение работникам  о мерах ответственности за совершение коррупционных правонарушений. Перераспределение функций между работниками</w:t>
            </w:r>
          </w:p>
        </w:tc>
      </w:tr>
      <w:tr w14:paraId="64C0A3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5" w:hRule="atLeast"/>
        </w:trPr>
        <w:tc>
          <w:tcPr>
            <w:tcW w:w="502" w:type="dxa"/>
            <w:shd w:val="clear" w:color="auto" w:fill="auto"/>
            <w:noWrap w:val="0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7195CD0">
            <w:pPr>
              <w:spacing w:line="252" w:lineRule="atLeast"/>
              <w:jc w:val="center"/>
              <w:textAlignment w:val="baseline"/>
            </w:pPr>
            <w:r>
              <w:t>2.</w:t>
            </w:r>
          </w:p>
        </w:tc>
        <w:tc>
          <w:tcPr>
            <w:tcW w:w="2370" w:type="dxa"/>
            <w:shd w:val="clear" w:color="auto" w:fill="auto"/>
            <w:noWrap w:val="0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0CC857A">
            <w:pPr>
              <w:spacing w:line="252" w:lineRule="atLeast"/>
              <w:textAlignment w:val="baseline"/>
            </w:pPr>
            <w:r>
              <w:t>Принятие на работу сотрудников</w:t>
            </w:r>
          </w:p>
        </w:tc>
        <w:tc>
          <w:tcPr>
            <w:tcW w:w="1845" w:type="dxa"/>
            <w:shd w:val="clear" w:color="auto" w:fill="auto"/>
            <w:noWrap w:val="0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94C4439">
            <w:pPr>
              <w:spacing w:line="252" w:lineRule="atLeast"/>
              <w:jc w:val="center"/>
              <w:textAlignment w:val="baseline"/>
            </w:pPr>
            <w:r>
              <w:t>Директор</w:t>
            </w:r>
          </w:p>
        </w:tc>
        <w:tc>
          <w:tcPr>
            <w:tcW w:w="2490" w:type="dxa"/>
            <w:shd w:val="clear" w:color="auto" w:fill="auto"/>
            <w:noWrap w:val="0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4A01142">
            <w:pPr>
              <w:spacing w:line="252" w:lineRule="atLeast"/>
              <w:textAlignment w:val="baseline"/>
            </w:pPr>
            <w:r>
              <w:t>Предоставление не предусмотренных законом преимуществ (протекционизм, семейственность) для поступления на работу</w:t>
            </w:r>
          </w:p>
        </w:tc>
        <w:tc>
          <w:tcPr>
            <w:tcW w:w="2325" w:type="dxa"/>
            <w:shd w:val="clear" w:color="auto" w:fill="auto"/>
            <w:noWrap w:val="0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7ECAC3B">
            <w:pPr>
              <w:spacing w:line="252" w:lineRule="atLeast"/>
              <w:textAlignment w:val="baseline"/>
            </w:pPr>
            <w:r>
              <w:t>Разъяснительная работа с ответственными лицами о мерах ответственности за совершение коррупционных правонарушений.</w:t>
            </w:r>
          </w:p>
          <w:p w14:paraId="5776D41E">
            <w:pPr>
              <w:spacing w:line="252" w:lineRule="atLeast"/>
              <w:textAlignment w:val="baseline"/>
            </w:pPr>
            <w:r>
              <w:t>Проведение собеседования при приеме на работу директором</w:t>
            </w:r>
          </w:p>
        </w:tc>
      </w:tr>
      <w:tr w14:paraId="37D9E4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02" w:type="dxa"/>
            <w:shd w:val="clear" w:color="auto" w:fill="auto"/>
            <w:noWrap w:val="0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814EB41">
            <w:pPr>
              <w:spacing w:line="252" w:lineRule="atLeast"/>
              <w:jc w:val="center"/>
              <w:textAlignment w:val="baseline"/>
            </w:pPr>
            <w:r>
              <w:t>3.</w:t>
            </w:r>
          </w:p>
        </w:tc>
        <w:tc>
          <w:tcPr>
            <w:tcW w:w="2370" w:type="dxa"/>
            <w:shd w:val="clear" w:color="auto" w:fill="auto"/>
            <w:noWrap w:val="0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EF5FD52">
            <w:pPr>
              <w:spacing w:line="252" w:lineRule="atLeast"/>
              <w:jc w:val="center"/>
              <w:textAlignment w:val="baseline"/>
            </w:pPr>
            <w:r>
              <w:t>Работа со служебной информацией</w:t>
            </w:r>
          </w:p>
          <w:p w14:paraId="2739EEDF">
            <w:pPr>
              <w:spacing w:line="252" w:lineRule="atLeast"/>
              <w:jc w:val="center"/>
              <w:textAlignment w:val="baseline"/>
            </w:pPr>
          </w:p>
        </w:tc>
        <w:tc>
          <w:tcPr>
            <w:tcW w:w="1845" w:type="dxa"/>
            <w:shd w:val="clear" w:color="auto" w:fill="auto"/>
            <w:noWrap w:val="0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F8521E9">
            <w:pPr>
              <w:spacing w:line="252" w:lineRule="atLeast"/>
              <w:jc w:val="center"/>
              <w:textAlignment w:val="baseline"/>
            </w:pPr>
            <w:r>
              <w:t xml:space="preserve">Директор, </w:t>
            </w:r>
            <w:r>
              <w:rPr>
                <w:lang w:val="ru-RU"/>
              </w:rPr>
              <w:t>работники</w:t>
            </w:r>
            <w:r>
              <w:t>, имеющие доступ к информации</w:t>
            </w:r>
          </w:p>
        </w:tc>
        <w:tc>
          <w:tcPr>
            <w:tcW w:w="2490" w:type="dxa"/>
            <w:shd w:val="clear" w:color="auto" w:fill="auto"/>
            <w:noWrap w:val="0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7C35F65">
            <w:pPr>
              <w:spacing w:line="252" w:lineRule="atLeast"/>
              <w:textAlignment w:val="baseline"/>
            </w:pPr>
            <w:r>
              <w:t>Использование в личных или групповых интересах информации, полученной при выполнении должностных обязанностей, если такая информация не подлежит официальному распространению.</w:t>
            </w:r>
          </w:p>
          <w:p w14:paraId="049653F4">
            <w:pPr>
              <w:spacing w:line="252" w:lineRule="atLeast"/>
              <w:textAlignment w:val="baseline"/>
            </w:pPr>
            <w:r>
              <w:t>Попытка несанкционированного доступа к информационным ресурсам</w:t>
            </w:r>
          </w:p>
        </w:tc>
        <w:tc>
          <w:tcPr>
            <w:tcW w:w="2325" w:type="dxa"/>
            <w:shd w:val="clear" w:color="auto" w:fill="auto"/>
            <w:noWrap w:val="0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E09DE03">
            <w:pPr>
              <w:spacing w:line="252" w:lineRule="atLeast"/>
              <w:textAlignment w:val="baseline"/>
            </w:pPr>
            <w:r>
              <w:t>Соблюдение, утвержденной антикоррупционной политики.</w:t>
            </w:r>
          </w:p>
          <w:p w14:paraId="6B372749">
            <w:pPr>
              <w:spacing w:line="252" w:lineRule="atLeast"/>
              <w:textAlignment w:val="baseline"/>
            </w:pPr>
            <w:r>
              <w:t>Ознакомление с нормативными документами, регламентирующими вопросы предупреждения и противодействия коррупции.</w:t>
            </w:r>
          </w:p>
          <w:p w14:paraId="02365F40">
            <w:pPr>
              <w:spacing w:line="252" w:lineRule="atLeast"/>
              <w:textAlignment w:val="baseline"/>
            </w:pPr>
            <w:r>
              <w:t>Разъяснение работникам о мерах ответственности за совершение коррупционных правонарушений.</w:t>
            </w:r>
          </w:p>
        </w:tc>
      </w:tr>
      <w:tr w14:paraId="7D6D40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02" w:type="dxa"/>
            <w:shd w:val="clear" w:color="auto" w:fill="auto"/>
            <w:noWrap w:val="0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775A04B">
            <w:pPr>
              <w:spacing w:line="252" w:lineRule="atLeast"/>
              <w:jc w:val="center"/>
              <w:textAlignment w:val="baseline"/>
            </w:pPr>
            <w:r>
              <w:t>4.</w:t>
            </w:r>
          </w:p>
        </w:tc>
        <w:tc>
          <w:tcPr>
            <w:tcW w:w="2370" w:type="dxa"/>
            <w:shd w:val="clear" w:color="auto" w:fill="auto"/>
            <w:noWrap w:val="0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213B5DB">
            <w:pPr>
              <w:spacing w:line="252" w:lineRule="atLeast"/>
              <w:textAlignment w:val="baseline"/>
            </w:pPr>
            <w:r>
              <w:t>Обращения юридических и физических лиц</w:t>
            </w:r>
          </w:p>
        </w:tc>
        <w:tc>
          <w:tcPr>
            <w:tcW w:w="1845" w:type="dxa"/>
            <w:shd w:val="clear" w:color="auto" w:fill="auto"/>
            <w:noWrap w:val="0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143D9A9">
            <w:pPr>
              <w:spacing w:line="252" w:lineRule="atLeast"/>
              <w:jc w:val="center"/>
              <w:textAlignment w:val="baseline"/>
            </w:pPr>
            <w:r>
              <w:t xml:space="preserve">Директор и </w:t>
            </w:r>
            <w:r>
              <w:rPr>
                <w:lang w:val="ru-RU"/>
              </w:rPr>
              <w:t>работники</w:t>
            </w:r>
            <w:r>
              <w:rPr>
                <w:rFonts w:hint="default"/>
                <w:lang w:val="ru-RU"/>
              </w:rPr>
              <w:t xml:space="preserve"> </w:t>
            </w:r>
            <w:r>
              <w:t>учреждения</w:t>
            </w:r>
          </w:p>
        </w:tc>
        <w:tc>
          <w:tcPr>
            <w:tcW w:w="2490" w:type="dxa"/>
            <w:shd w:val="clear" w:color="auto" w:fill="auto"/>
            <w:noWrap w:val="0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CD6C10C">
            <w:pPr>
              <w:spacing w:line="252" w:lineRule="atLeast"/>
              <w:textAlignment w:val="baseline"/>
            </w:pPr>
            <w:r>
              <w:t>Нарушение установленного порядка рассмотрения обращений граждан и юридических лиц.</w:t>
            </w:r>
          </w:p>
          <w:p w14:paraId="1769555B">
            <w:pPr>
              <w:spacing w:line="252" w:lineRule="atLeast"/>
              <w:textAlignment w:val="baseline"/>
            </w:pPr>
            <w:r>
              <w:t>Требование от физических и юридических лиц информации, предоставление которой не предусмотрено действующим законодательством РФ</w:t>
            </w:r>
          </w:p>
        </w:tc>
        <w:tc>
          <w:tcPr>
            <w:tcW w:w="2325" w:type="dxa"/>
            <w:shd w:val="clear" w:color="auto" w:fill="auto"/>
            <w:noWrap w:val="0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9A76DDB">
            <w:pPr>
              <w:spacing w:line="252" w:lineRule="atLeast"/>
              <w:textAlignment w:val="baseline"/>
            </w:pPr>
            <w:r>
              <w:t>Разъяснительная работа.</w:t>
            </w:r>
          </w:p>
          <w:p w14:paraId="2230DB2A">
            <w:pPr>
              <w:spacing w:line="252" w:lineRule="atLeast"/>
              <w:textAlignment w:val="baseline"/>
            </w:pPr>
            <w:r>
              <w:t>Соблюдение установленного порядка рассмотрения обращений граждан.</w:t>
            </w:r>
          </w:p>
          <w:p w14:paraId="11A7570D">
            <w:pPr>
              <w:spacing w:line="252" w:lineRule="atLeast"/>
              <w:textAlignment w:val="baseline"/>
            </w:pPr>
            <w:r>
              <w:t>Контроль рассмотрения обращений.</w:t>
            </w:r>
          </w:p>
        </w:tc>
      </w:tr>
      <w:tr w14:paraId="78FCBC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02" w:type="dxa"/>
            <w:shd w:val="clear" w:color="auto" w:fill="auto"/>
            <w:noWrap w:val="0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3CFFB87">
            <w:pPr>
              <w:spacing w:line="252" w:lineRule="atLeast"/>
              <w:jc w:val="center"/>
              <w:textAlignment w:val="baseline"/>
            </w:pPr>
            <w:r>
              <w:t>5.</w:t>
            </w:r>
          </w:p>
        </w:tc>
        <w:tc>
          <w:tcPr>
            <w:tcW w:w="2370" w:type="dxa"/>
            <w:shd w:val="clear" w:color="auto" w:fill="auto"/>
            <w:noWrap w:val="0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C289E81">
            <w:pPr>
              <w:spacing w:line="252" w:lineRule="atLeast"/>
              <w:textAlignment w:val="baseline"/>
            </w:pPr>
            <w:r>
              <w:t xml:space="preserve">Взаимоотношения с должностными лицами в органах </w:t>
            </w:r>
            <w:r>
              <w:rPr>
                <w:lang w:val="ru-RU"/>
              </w:rPr>
              <w:t>местного</w:t>
            </w:r>
            <w:r>
              <w:rPr>
                <w:rFonts w:hint="default"/>
                <w:lang w:val="ru-RU"/>
              </w:rPr>
              <w:t xml:space="preserve"> самоуправления</w:t>
            </w:r>
            <w:r>
              <w:t>, правоохранительными органами и другими организациями</w:t>
            </w:r>
          </w:p>
          <w:p w14:paraId="3F8AD63F">
            <w:pPr>
              <w:spacing w:line="252" w:lineRule="atLeast"/>
              <w:jc w:val="center"/>
              <w:textAlignment w:val="baseline"/>
            </w:pPr>
            <w:r>
              <w:t> </w:t>
            </w:r>
          </w:p>
        </w:tc>
        <w:tc>
          <w:tcPr>
            <w:tcW w:w="1845" w:type="dxa"/>
            <w:shd w:val="clear" w:color="auto" w:fill="auto"/>
            <w:noWrap w:val="0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DFBDCB7">
            <w:pPr>
              <w:spacing w:line="252" w:lineRule="atLeast"/>
              <w:jc w:val="center"/>
              <w:textAlignment w:val="baseline"/>
            </w:pPr>
            <w:r>
              <w:t xml:space="preserve">Директор, </w:t>
            </w:r>
            <w:r>
              <w:br w:type="textWrapping"/>
            </w:r>
            <w:r>
              <w:t>заместитель директора, ответственные лица</w:t>
            </w:r>
          </w:p>
        </w:tc>
        <w:tc>
          <w:tcPr>
            <w:tcW w:w="2490" w:type="dxa"/>
            <w:shd w:val="clear" w:color="auto" w:fill="auto"/>
            <w:noWrap w:val="0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24F247E">
            <w:pPr>
              <w:spacing w:line="252" w:lineRule="atLeast"/>
              <w:textAlignment w:val="baseline"/>
            </w:pPr>
            <w:r>
              <w:t xml:space="preserve">Дарение подарков и оказание не служебных услуг должностным лицам в органах </w:t>
            </w:r>
            <w:r>
              <w:rPr>
                <w:lang w:val="ru-RU"/>
              </w:rPr>
              <w:t>местного</w:t>
            </w:r>
            <w:r>
              <w:rPr>
                <w:rFonts w:hint="default"/>
                <w:lang w:val="ru-RU"/>
              </w:rPr>
              <w:t xml:space="preserve"> самоуправления</w:t>
            </w:r>
            <w:r>
              <w:t>, правоохранительных органах и различных организа</w:t>
            </w:r>
            <w:r>
              <w:rPr>
                <w:lang w:val="ru-RU"/>
              </w:rPr>
              <w:t>ц</w:t>
            </w:r>
            <w:r>
              <w:cr/>
            </w:r>
            <w:r>
              <w:t>иях, за исключением символических знаков внимания, протокольных мероприятий </w:t>
            </w:r>
          </w:p>
        </w:tc>
        <w:tc>
          <w:tcPr>
            <w:tcW w:w="2325" w:type="dxa"/>
            <w:shd w:val="clear" w:color="auto" w:fill="auto"/>
            <w:noWrap w:val="0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84A5CE3">
            <w:pPr>
              <w:spacing w:line="252" w:lineRule="atLeast"/>
              <w:textAlignment w:val="baseline"/>
            </w:pPr>
            <w:r>
              <w:t>Соблюдение, утвержденной антикоррупционной политики.</w:t>
            </w:r>
          </w:p>
          <w:p w14:paraId="17DF4352">
            <w:pPr>
              <w:spacing w:line="252" w:lineRule="atLeast"/>
              <w:textAlignment w:val="baseline"/>
            </w:pPr>
            <w:r>
              <w:t>Ознакомление с нормативными документами, регламентирующими вопросы предупреждения и противодействия коррупции</w:t>
            </w:r>
          </w:p>
        </w:tc>
      </w:tr>
      <w:tr w14:paraId="7748EC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02" w:type="dxa"/>
            <w:shd w:val="clear" w:color="auto" w:fill="auto"/>
            <w:noWrap w:val="0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D2C7D63">
            <w:pPr>
              <w:spacing w:line="252" w:lineRule="atLeast"/>
              <w:jc w:val="center"/>
              <w:textAlignment w:val="baseline"/>
            </w:pPr>
            <w:r>
              <w:t>6.</w:t>
            </w:r>
          </w:p>
        </w:tc>
        <w:tc>
          <w:tcPr>
            <w:tcW w:w="2370" w:type="dxa"/>
            <w:shd w:val="clear" w:color="auto" w:fill="auto"/>
            <w:noWrap w:val="0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6A2DC24">
            <w:pPr>
              <w:spacing w:line="252" w:lineRule="atLeast"/>
              <w:textAlignment w:val="baseline"/>
            </w:pPr>
            <w:r>
              <w:t>Принятие решений об использовании бюджетных средств и средств, от приносящей доход деятельности</w:t>
            </w:r>
          </w:p>
          <w:p w14:paraId="64D045C0">
            <w:pPr>
              <w:spacing w:line="252" w:lineRule="atLeast"/>
              <w:textAlignment w:val="baseline"/>
            </w:pPr>
            <w:r>
              <w:t> </w:t>
            </w:r>
          </w:p>
        </w:tc>
        <w:tc>
          <w:tcPr>
            <w:tcW w:w="1845" w:type="dxa"/>
            <w:shd w:val="clear" w:color="auto" w:fill="auto"/>
            <w:noWrap w:val="0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405F0FD">
            <w:pPr>
              <w:spacing w:line="252" w:lineRule="atLeast"/>
              <w:jc w:val="center"/>
              <w:textAlignment w:val="baseline"/>
            </w:pPr>
            <w:r>
              <w:t xml:space="preserve">Директор, </w:t>
            </w:r>
            <w:r>
              <w:br w:type="textWrapping"/>
            </w:r>
            <w:r>
              <w:t>заместитель директора, работники бухгалтерии</w:t>
            </w:r>
          </w:p>
        </w:tc>
        <w:tc>
          <w:tcPr>
            <w:tcW w:w="2490" w:type="dxa"/>
            <w:shd w:val="clear" w:color="auto" w:fill="auto"/>
            <w:noWrap w:val="0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41AC2B2">
            <w:pPr>
              <w:spacing w:line="252" w:lineRule="atLeast"/>
              <w:textAlignment w:val="baseline"/>
            </w:pPr>
            <w:r>
              <w:t>Нецелевое использование бюджетных средств и средств, от приносящей доход деятельност</w:t>
            </w:r>
            <w:r>
              <w:rPr>
                <w:lang w:val="ru-RU"/>
              </w:rPr>
              <w:t>и</w:t>
            </w:r>
          </w:p>
          <w:p w14:paraId="08F3A300">
            <w:pPr>
              <w:spacing w:line="252" w:lineRule="atLeast"/>
              <w:textAlignment w:val="baseline"/>
            </w:pPr>
            <w:r>
              <w:t> </w:t>
            </w:r>
          </w:p>
        </w:tc>
        <w:tc>
          <w:tcPr>
            <w:tcW w:w="2325" w:type="dxa"/>
            <w:shd w:val="clear" w:color="auto" w:fill="auto"/>
            <w:noWrap w:val="0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A03B945">
            <w:pPr>
              <w:spacing w:line="252" w:lineRule="atLeast"/>
              <w:textAlignment w:val="baseline"/>
            </w:pPr>
            <w:r>
              <w:t>Привлечение к принятию решений представителей учреждения.</w:t>
            </w:r>
          </w:p>
          <w:p w14:paraId="625391C7">
            <w:pPr>
              <w:spacing w:line="252" w:lineRule="atLeast"/>
              <w:textAlignment w:val="baseline"/>
            </w:pPr>
            <w:r>
              <w:t>Ознакомление с нормативными документами, регламентирующими вопросы предупреждения и противодействия коррупции в учреждении. Разъяснительная работа о мерах ответственности за совершение коррупционных правонарушений</w:t>
            </w:r>
          </w:p>
        </w:tc>
      </w:tr>
      <w:tr w14:paraId="4ABBC5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502" w:type="dxa"/>
            <w:shd w:val="clear" w:color="auto" w:fill="auto"/>
            <w:noWrap w:val="0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198F80E">
            <w:pPr>
              <w:spacing w:line="252" w:lineRule="atLeast"/>
              <w:jc w:val="center"/>
              <w:textAlignment w:val="baseline"/>
            </w:pPr>
            <w:r>
              <w:t>7.</w:t>
            </w:r>
          </w:p>
        </w:tc>
        <w:tc>
          <w:tcPr>
            <w:tcW w:w="2370" w:type="dxa"/>
            <w:shd w:val="clear" w:color="auto" w:fill="auto"/>
            <w:noWrap w:val="0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7EF32FA">
            <w:pPr>
              <w:spacing w:line="252" w:lineRule="atLeast"/>
              <w:textAlignment w:val="baseline"/>
            </w:pPr>
            <w:r>
              <w:t>Осуществление закупок, заключение контрактов и других гражданско-правовых договоров на поставку товаров, выполнение работ, оказание услуг для организации</w:t>
            </w:r>
          </w:p>
          <w:p w14:paraId="5F9D174A">
            <w:pPr>
              <w:spacing w:line="252" w:lineRule="atLeast"/>
              <w:jc w:val="center"/>
              <w:textAlignment w:val="baseline"/>
            </w:pPr>
            <w:r>
              <w:t> </w:t>
            </w:r>
          </w:p>
        </w:tc>
        <w:tc>
          <w:tcPr>
            <w:tcW w:w="1845" w:type="dxa"/>
            <w:shd w:val="clear" w:color="auto" w:fill="auto"/>
            <w:noWrap w:val="0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B625BC8">
            <w:pPr>
              <w:spacing w:line="252" w:lineRule="atLeast"/>
              <w:textAlignment w:val="baseline"/>
            </w:pPr>
            <w:r>
              <w:t>Директор,</w:t>
            </w:r>
          </w:p>
          <w:p w14:paraId="02A60F7A">
            <w:pPr>
              <w:spacing w:line="252" w:lineRule="atLeast"/>
              <w:textAlignment w:val="baseline"/>
            </w:pPr>
            <w:r>
              <w:t>работник ответственный за размещение заказов по закупкам товаров, работ, услуг для нужд у</w:t>
            </w:r>
            <w:r>
              <w:rPr>
                <w:lang w:val="ru-RU"/>
              </w:rPr>
              <w:t>ч</w:t>
            </w:r>
            <w:r>
              <w:cr/>
            </w:r>
            <w:r>
              <w:t>реждения</w:t>
            </w:r>
          </w:p>
        </w:tc>
        <w:tc>
          <w:tcPr>
            <w:tcW w:w="2490" w:type="dxa"/>
            <w:shd w:val="clear" w:color="auto" w:fill="auto"/>
            <w:noWrap w:val="0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EAAB8E5">
            <w:pPr>
              <w:spacing w:line="252" w:lineRule="atLeast"/>
              <w:textAlignment w:val="baseline"/>
            </w:pPr>
            <w:r>
              <w:t>Расстановка мнимых приоритетов по предмету, объемам, срокам удовлетворения потребности;</w:t>
            </w:r>
          </w:p>
          <w:p w14:paraId="4C7A9EDC">
            <w:pPr>
              <w:spacing w:line="252" w:lineRule="atLeast"/>
              <w:textAlignment w:val="baseline"/>
            </w:pPr>
            <w:r>
              <w:t>определение объема необходимых средств;</w:t>
            </w:r>
          </w:p>
          <w:p w14:paraId="61BD429D">
            <w:pPr>
              <w:spacing w:line="252" w:lineRule="atLeast"/>
              <w:textAlignment w:val="baseline"/>
            </w:pPr>
            <w:r>
              <w:t>необоснованное расширение (ограничение) круга возможных поставщиков;</w:t>
            </w:r>
          </w:p>
          <w:p w14:paraId="34065CC2">
            <w:pPr>
              <w:spacing w:line="252" w:lineRule="atLeast"/>
              <w:textAlignment w:val="baseline"/>
            </w:pPr>
            <w:r>
              <w:t>необоснованное расширение (сужение) круга удовлетворяющей потребности продукции;</w:t>
            </w:r>
          </w:p>
          <w:p w14:paraId="05BED855">
            <w:pPr>
              <w:spacing w:line="252" w:lineRule="atLeast"/>
              <w:textAlignment w:val="baseline"/>
            </w:pPr>
            <w:r>
              <w:t>необоснованное расширение (ограничение) упрощение (усложнение) необходимых условий контракта и оговорок относительно их исполнения;</w:t>
            </w:r>
          </w:p>
          <w:p w14:paraId="62D9A9B6">
            <w:pPr>
              <w:spacing w:line="252" w:lineRule="atLeast"/>
              <w:textAlignment w:val="baseline"/>
            </w:pPr>
            <w:r>
              <w:t>необоснованное завышение (занижение) цены объекта закупок;</w:t>
            </w:r>
          </w:p>
          <w:p w14:paraId="44CAC307">
            <w:pPr>
              <w:spacing w:line="252" w:lineRule="atLeast"/>
              <w:textAlignment w:val="baseline"/>
            </w:pPr>
            <w:r>
              <w:t>необоснованное усложнение (упрощение) процедур определения поставщика;</w:t>
            </w:r>
          </w:p>
          <w:p w14:paraId="2C52E416">
            <w:pPr>
              <w:spacing w:line="252" w:lineRule="atLeast"/>
              <w:textAlignment w:val="baseline"/>
            </w:pPr>
            <w:r>
              <w:t>неприемлемые критерии допуска и отбора поставщика, отсутствие или размытый перечень необходимых критериев допуска и отбора;</w:t>
            </w:r>
          </w:p>
          <w:p w14:paraId="3500140A">
            <w:pPr>
              <w:spacing w:line="252" w:lineRule="atLeast"/>
              <w:textAlignment w:val="baseline"/>
            </w:pPr>
            <w:r>
              <w:t>неадекватный способ выбора размещения</w:t>
            </w:r>
          </w:p>
          <w:p w14:paraId="4E6C1DF5">
            <w:pPr>
              <w:spacing w:line="252" w:lineRule="atLeast"/>
              <w:textAlignment w:val="baseline"/>
            </w:pPr>
            <w:r>
              <w:t>заказа по срокам, цене, объему, особенностям объекта закупки, конкурентоспособности и специфики рынка поставщиков;</w:t>
            </w:r>
          </w:p>
          <w:p w14:paraId="16B15B7D">
            <w:pPr>
              <w:spacing w:line="252" w:lineRule="atLeast"/>
              <w:textAlignment w:val="baseline"/>
            </w:pPr>
            <w:r>
              <w:t>размещение заказа аврально в конце года (квартала);</w:t>
            </w:r>
          </w:p>
          <w:p w14:paraId="4A313A64">
            <w:pPr>
              <w:spacing w:line="252" w:lineRule="atLeast"/>
              <w:textAlignment w:val="baseline"/>
            </w:pPr>
            <w:r>
              <w:t>необоснованное затягивание или ускорение процесса осуществления закупок;</w:t>
            </w:r>
          </w:p>
          <w:p w14:paraId="431B9B0D">
            <w:pPr>
              <w:spacing w:line="252" w:lineRule="atLeast"/>
              <w:textAlignment w:val="baseline"/>
            </w:pPr>
            <w:r>
              <w:t>совершение сделок с нарушением установленного порядка требований закона в личных интересах;</w:t>
            </w:r>
          </w:p>
          <w:p w14:paraId="52DF38D7">
            <w:pPr>
              <w:spacing w:line="252" w:lineRule="atLeast"/>
              <w:textAlignment w:val="baseline"/>
            </w:pPr>
            <w:r>
              <w:t>заключение договоров без соблюдения установленной процедуры;</w:t>
            </w:r>
          </w:p>
          <w:p w14:paraId="6D6B4B8A">
            <w:pPr>
              <w:spacing w:line="252" w:lineRule="atLeast"/>
              <w:textAlignment w:val="baseline"/>
            </w:pPr>
            <w:r>
              <w:t>отказ от проведения мониторинга цен на товары и услуги;</w:t>
            </w:r>
          </w:p>
          <w:p w14:paraId="3BE941E8">
            <w:pPr>
              <w:spacing w:line="252" w:lineRule="atLeast"/>
              <w:textAlignment w:val="baseline"/>
            </w:pPr>
            <w:r>
              <w:t>предоставление заведомо ложных сведений о проведении мониторинга цен на товары и услуги</w:t>
            </w:r>
          </w:p>
        </w:tc>
        <w:tc>
          <w:tcPr>
            <w:tcW w:w="2325" w:type="dxa"/>
            <w:shd w:val="clear" w:color="auto" w:fill="auto"/>
            <w:noWrap w:val="0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39ABB82">
            <w:pPr>
              <w:spacing w:line="252" w:lineRule="atLeast"/>
              <w:textAlignment w:val="baseline"/>
            </w:pPr>
            <w:r>
              <w:t>Соблюдение при проведении закупок</w:t>
            </w:r>
          </w:p>
          <w:p w14:paraId="2F6FC713">
            <w:pPr>
              <w:spacing w:line="252" w:lineRule="atLeast"/>
              <w:textAlignment w:val="baseline"/>
            </w:pPr>
            <w:r>
              <w:t>товаров, работ и услуг для нужд учреждения требований по заключению договоров с контрагентами в соответствии с федеральными законами.</w:t>
            </w:r>
          </w:p>
          <w:p w14:paraId="04588806">
            <w:pPr>
              <w:spacing w:line="252" w:lineRule="atLeast"/>
              <w:textAlignment w:val="baseline"/>
            </w:pPr>
            <w:r>
              <w:t>Разъяснение работникам учреждения, связанным с заключением контрактов и договоров, о мерах ответственности за совершение коррупционных правонарушений. Ознакомление с нормативными документами, регламентирующими вопросы предупреждения и противодействия коррупции в учреждении</w:t>
            </w:r>
          </w:p>
        </w:tc>
      </w:tr>
      <w:tr w14:paraId="28C0B0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502" w:type="dxa"/>
            <w:shd w:val="clear" w:color="auto" w:fill="auto"/>
            <w:noWrap w:val="0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8E8470A">
            <w:pPr>
              <w:spacing w:line="252" w:lineRule="atLeast"/>
              <w:jc w:val="center"/>
              <w:textAlignment w:val="baseline"/>
            </w:pPr>
            <w:r>
              <w:t>8.</w:t>
            </w:r>
          </w:p>
        </w:tc>
        <w:tc>
          <w:tcPr>
            <w:tcW w:w="2370" w:type="dxa"/>
            <w:shd w:val="clear" w:color="auto" w:fill="auto"/>
            <w:noWrap w:val="0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8B0A0B3">
            <w:pPr>
              <w:spacing w:line="252" w:lineRule="atLeast"/>
              <w:textAlignment w:val="baseline"/>
            </w:pPr>
            <w:r>
              <w:t>Составление, заполнение документов, справок, отчетности</w:t>
            </w:r>
          </w:p>
        </w:tc>
        <w:tc>
          <w:tcPr>
            <w:tcW w:w="1845" w:type="dxa"/>
            <w:shd w:val="clear" w:color="auto" w:fill="auto"/>
            <w:noWrap w:val="0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D9B1523">
            <w:pPr>
              <w:spacing w:line="252" w:lineRule="atLeast"/>
              <w:textAlignment w:val="baseline"/>
            </w:pPr>
            <w:r>
              <w:t>Директор, заместитель директора,</w:t>
            </w:r>
          </w:p>
          <w:p w14:paraId="50B762B6">
            <w:pPr>
              <w:spacing w:line="252" w:lineRule="atLeast"/>
              <w:textAlignment w:val="baseline"/>
            </w:pPr>
            <w:r>
              <w:t>ответственные лица</w:t>
            </w:r>
          </w:p>
        </w:tc>
        <w:tc>
          <w:tcPr>
            <w:tcW w:w="2490" w:type="dxa"/>
            <w:shd w:val="clear" w:color="auto" w:fill="auto"/>
            <w:noWrap w:val="0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0B63F4C">
            <w:pPr>
              <w:spacing w:line="252" w:lineRule="atLeast"/>
              <w:textAlignment w:val="baseline"/>
            </w:pPr>
            <w:r>
              <w:t>Искажение, сокрытие или предоставление заведомо ложных сведений в отчетных документах, а также в выдаваемых гражданам справках</w:t>
            </w:r>
          </w:p>
        </w:tc>
        <w:tc>
          <w:tcPr>
            <w:tcW w:w="2325" w:type="dxa"/>
            <w:shd w:val="clear" w:color="auto" w:fill="auto"/>
            <w:noWrap w:val="0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BA700DC">
            <w:pPr>
              <w:spacing w:line="252" w:lineRule="atLeast"/>
              <w:textAlignment w:val="baseline"/>
            </w:pPr>
            <w:r>
              <w:t>Система визирования документов ответственными лицами.</w:t>
            </w:r>
          </w:p>
          <w:p w14:paraId="050E5ECF">
            <w:pPr>
              <w:spacing w:line="252" w:lineRule="atLeast"/>
              <w:textAlignment w:val="baseline"/>
            </w:pPr>
            <w:r>
              <w:t xml:space="preserve">Организация внутреннего контроля </w:t>
            </w:r>
            <w:r>
              <w:br w:type="textWrapping"/>
            </w:r>
            <w:r>
              <w:t>за исполнением должностными лицами своих обязанностей, основанного на механизме проверочных мероприятий.</w:t>
            </w:r>
          </w:p>
          <w:p w14:paraId="0A6C1BF3">
            <w:pPr>
              <w:spacing w:line="252" w:lineRule="atLeast"/>
              <w:textAlignment w:val="baseline"/>
            </w:pPr>
            <w:r>
              <w:t>Разъяснение</w:t>
            </w:r>
          </w:p>
          <w:p w14:paraId="1CFF68E3">
            <w:pPr>
              <w:spacing w:line="252" w:lineRule="atLeast"/>
              <w:textAlignment w:val="baseline"/>
            </w:pPr>
            <w:r>
              <w:t>ответственным лицам о мерах ответственности за совершение коррупционных правонарушений</w:t>
            </w:r>
          </w:p>
        </w:tc>
      </w:tr>
      <w:tr w14:paraId="1BC6DD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502" w:type="dxa"/>
            <w:shd w:val="clear" w:color="auto" w:fill="auto"/>
            <w:noWrap w:val="0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901034E">
            <w:pPr>
              <w:spacing w:line="252" w:lineRule="atLeast"/>
              <w:jc w:val="center"/>
              <w:textAlignment w:val="baseline"/>
            </w:pPr>
            <w:r>
              <w:t>9.</w:t>
            </w:r>
          </w:p>
        </w:tc>
        <w:tc>
          <w:tcPr>
            <w:tcW w:w="2370" w:type="dxa"/>
            <w:shd w:val="clear" w:color="auto" w:fill="auto"/>
            <w:noWrap w:val="0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B9E512B">
            <w:pPr>
              <w:spacing w:line="252" w:lineRule="atLeast"/>
              <w:textAlignment w:val="baseline"/>
            </w:pPr>
            <w:r>
              <w:t>Оплата труда</w:t>
            </w:r>
          </w:p>
        </w:tc>
        <w:tc>
          <w:tcPr>
            <w:tcW w:w="1845" w:type="dxa"/>
            <w:shd w:val="clear" w:color="auto" w:fill="auto"/>
            <w:noWrap w:val="0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9A1F38E">
            <w:pPr>
              <w:spacing w:line="252" w:lineRule="atLeast"/>
              <w:textAlignment w:val="baseline"/>
            </w:pPr>
            <w:r>
              <w:t>Директор,</w:t>
            </w:r>
          </w:p>
          <w:p w14:paraId="1ADACE40">
            <w:pPr>
              <w:spacing w:line="252" w:lineRule="atLeast"/>
              <w:textAlignment w:val="baseline"/>
            </w:pPr>
            <w:r>
              <w:t>работники бухгалтерии</w:t>
            </w:r>
          </w:p>
          <w:p w14:paraId="380A9CBE">
            <w:pPr>
              <w:spacing w:line="252" w:lineRule="atLeast"/>
              <w:textAlignment w:val="baseline"/>
            </w:pPr>
          </w:p>
        </w:tc>
        <w:tc>
          <w:tcPr>
            <w:tcW w:w="2490" w:type="dxa"/>
            <w:shd w:val="clear" w:color="auto" w:fill="auto"/>
            <w:noWrap w:val="0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B04384E">
            <w:pPr>
              <w:spacing w:line="252" w:lineRule="atLeast"/>
              <w:textAlignment w:val="baseline"/>
            </w:pPr>
            <w:r>
              <w:t>Оплата рабочего времени не в полном объеме.</w:t>
            </w:r>
          </w:p>
          <w:p w14:paraId="65B31911">
            <w:pPr>
              <w:spacing w:line="252" w:lineRule="atLeast"/>
              <w:textAlignment w:val="baseline"/>
            </w:pPr>
            <w:r>
              <w:t>Оплата рабочего времени в полном объёме в случае, когда сотрудник фактически отсутствовал на рабочем месте</w:t>
            </w:r>
          </w:p>
        </w:tc>
        <w:tc>
          <w:tcPr>
            <w:tcW w:w="2325" w:type="dxa"/>
            <w:shd w:val="clear" w:color="auto" w:fill="auto"/>
            <w:noWrap w:val="0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212D53D">
            <w:pPr>
              <w:spacing w:line="252" w:lineRule="atLeast"/>
              <w:textAlignment w:val="baseline"/>
            </w:pPr>
            <w:r>
              <w:t>Создание и работа экспертной комиссии по установлению стимулирующих выплат работникам учреждения.</w:t>
            </w:r>
          </w:p>
          <w:p w14:paraId="15564238">
            <w:pPr>
              <w:spacing w:line="252" w:lineRule="atLeast"/>
              <w:textAlignment w:val="baseline"/>
            </w:pPr>
            <w:r>
              <w:t>Использование средств на оплату труда в строгом соответствии с Положением об оплате труда.</w:t>
            </w:r>
          </w:p>
          <w:p w14:paraId="4AD5797F">
            <w:pPr>
              <w:spacing w:line="252" w:lineRule="atLeast"/>
              <w:textAlignment w:val="baseline"/>
            </w:pPr>
            <w:r>
              <w:t>Разъяснение ответственным лицам о мерах ответственности за совершение коррупционных правонарушений.</w:t>
            </w:r>
          </w:p>
        </w:tc>
      </w:tr>
      <w:tr w14:paraId="49F402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502" w:type="dxa"/>
            <w:shd w:val="clear" w:color="auto" w:fill="auto"/>
            <w:noWrap w:val="0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65E0D40">
            <w:pPr>
              <w:spacing w:line="252" w:lineRule="atLeast"/>
              <w:jc w:val="center"/>
              <w:textAlignment w:val="baseline"/>
            </w:pPr>
            <w:r>
              <w:t>10.</w:t>
            </w:r>
          </w:p>
        </w:tc>
        <w:tc>
          <w:tcPr>
            <w:tcW w:w="2370" w:type="dxa"/>
            <w:shd w:val="clear" w:color="auto" w:fill="auto"/>
            <w:noWrap w:val="0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9AAC621">
            <w:pPr>
              <w:spacing w:line="252" w:lineRule="atLeast"/>
              <w:textAlignment w:val="baseline"/>
            </w:pPr>
            <w:r>
              <w:t>Проведение аттестации педагогических работников</w:t>
            </w:r>
          </w:p>
        </w:tc>
        <w:tc>
          <w:tcPr>
            <w:tcW w:w="1845" w:type="dxa"/>
            <w:shd w:val="clear" w:color="auto" w:fill="auto"/>
            <w:noWrap w:val="0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C36FDA5">
            <w:pPr>
              <w:spacing w:line="252" w:lineRule="atLeast"/>
              <w:textAlignment w:val="baseline"/>
            </w:pPr>
            <w:r>
              <w:t>Директор,</w:t>
            </w:r>
          </w:p>
          <w:p w14:paraId="3BE1E872">
            <w:pPr>
              <w:spacing w:line="252" w:lineRule="atLeast"/>
              <w:textAlignment w:val="baseline"/>
            </w:pPr>
            <w:r>
              <w:rPr>
                <w:lang w:val="ru-RU"/>
              </w:rPr>
              <w:t>з</w:t>
            </w:r>
            <w:r>
              <w:t>аместитель директора, ответственные лица</w:t>
            </w:r>
          </w:p>
        </w:tc>
        <w:tc>
          <w:tcPr>
            <w:tcW w:w="2490" w:type="dxa"/>
            <w:shd w:val="clear" w:color="auto" w:fill="auto"/>
            <w:noWrap w:val="0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7AA2DDE">
            <w:pPr>
              <w:spacing w:line="252" w:lineRule="atLeast"/>
              <w:textAlignment w:val="baseline"/>
            </w:pPr>
            <w:r>
              <w:t>Не объективная оценка деятельности педагогических работников, завышение результативности труда</w:t>
            </w:r>
          </w:p>
        </w:tc>
        <w:tc>
          <w:tcPr>
            <w:tcW w:w="2325" w:type="dxa"/>
            <w:shd w:val="clear" w:color="auto" w:fill="auto"/>
            <w:noWrap w:val="0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5E7D00F">
            <w:pPr>
              <w:spacing w:line="252" w:lineRule="atLeast"/>
              <w:textAlignment w:val="baseline"/>
            </w:pPr>
            <w:r>
              <w:t>Комиссионное принятие решения.</w:t>
            </w:r>
          </w:p>
          <w:p w14:paraId="528A69BC">
            <w:pPr>
              <w:spacing w:line="252" w:lineRule="atLeast"/>
              <w:textAlignment w:val="baseline"/>
            </w:pPr>
            <w:r>
              <w:t>Разъяснение ответственным лицам о мерах ответственности за совершение коррупционных правонарушений</w:t>
            </w:r>
          </w:p>
        </w:tc>
      </w:tr>
      <w:tr w14:paraId="0A5966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502" w:type="dxa"/>
            <w:shd w:val="clear" w:color="auto" w:fill="auto"/>
            <w:noWrap w:val="0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BB8A8A5">
            <w:pPr>
              <w:spacing w:line="252" w:lineRule="atLeast"/>
              <w:jc w:val="center"/>
              <w:textAlignment w:val="baseline"/>
            </w:pPr>
            <w:r>
              <w:t>11.</w:t>
            </w:r>
          </w:p>
        </w:tc>
        <w:tc>
          <w:tcPr>
            <w:tcW w:w="2370" w:type="dxa"/>
            <w:shd w:val="clear" w:color="auto" w:fill="auto"/>
            <w:noWrap w:val="0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A7DD8FA">
            <w:pPr>
              <w:spacing w:line="252" w:lineRule="atLeast"/>
              <w:textAlignment w:val="baseline"/>
            </w:pPr>
            <w:r>
              <w:t>Приём обучающихся</w:t>
            </w:r>
            <w:r>
              <w:br w:type="textWrapping"/>
            </w:r>
            <w:r>
              <w:t>в учреждение</w:t>
            </w:r>
          </w:p>
        </w:tc>
        <w:tc>
          <w:tcPr>
            <w:tcW w:w="1845" w:type="dxa"/>
            <w:shd w:val="clear" w:color="auto" w:fill="auto"/>
            <w:noWrap w:val="0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D9FC7EA">
            <w:pPr>
              <w:spacing w:line="252" w:lineRule="atLeast"/>
              <w:textAlignment w:val="baseline"/>
            </w:pPr>
            <w:r>
              <w:t>Директор, заместитель директора, ответственные лица</w:t>
            </w:r>
          </w:p>
        </w:tc>
        <w:tc>
          <w:tcPr>
            <w:tcW w:w="2490" w:type="dxa"/>
            <w:shd w:val="clear" w:color="auto" w:fill="auto"/>
            <w:noWrap w:val="0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FAB6D0A">
            <w:pPr>
              <w:spacing w:line="252" w:lineRule="atLeast"/>
              <w:textAlignment w:val="baseline"/>
            </w:pPr>
            <w:r>
              <w:t>Предоставление не предусмотренных законом преимуществ (протекционизм, семейственность) для поступления</w:t>
            </w:r>
          </w:p>
        </w:tc>
        <w:tc>
          <w:tcPr>
            <w:tcW w:w="2325" w:type="dxa"/>
            <w:shd w:val="clear" w:color="auto" w:fill="auto"/>
            <w:noWrap w:val="0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104081A">
            <w:pPr>
              <w:spacing w:line="252" w:lineRule="atLeast"/>
              <w:textAlignment w:val="baseline"/>
            </w:pPr>
            <w:r>
              <w:t>Комиссионное принятие решения.</w:t>
            </w:r>
          </w:p>
          <w:p w14:paraId="31035173">
            <w:pPr>
              <w:spacing w:line="252" w:lineRule="atLeast"/>
              <w:textAlignment w:val="baseline"/>
            </w:pPr>
            <w:r>
              <w:t>Разъяснение ответственным лицам о мерах ответственности за совершение коррупционных правонарушений. </w:t>
            </w:r>
          </w:p>
          <w:p w14:paraId="2BB07686">
            <w:pPr>
              <w:spacing w:line="252" w:lineRule="atLeast"/>
              <w:textAlignment w:val="baseline"/>
            </w:pPr>
            <w:r>
              <w:t>Обеспечение открытой информации о наполняемости учебных групп</w:t>
            </w:r>
          </w:p>
        </w:tc>
      </w:tr>
    </w:tbl>
    <w:p w14:paraId="6706731A">
      <w:pPr>
        <w:shd w:val="clear" w:color="auto" w:fill="FFFFFF"/>
        <w:ind w:firstLine="709"/>
        <w:jc w:val="both"/>
        <w:rPr>
          <w:sz w:val="26"/>
          <w:szCs w:val="26"/>
        </w:rPr>
      </w:pPr>
    </w:p>
    <w:p w14:paraId="2974A428"/>
    <w:sectPr>
      <w:pgSz w:w="11906" w:h="16838"/>
      <w:pgMar w:top="1134" w:right="850" w:bottom="1134" w:left="146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584A07"/>
    <w:rsid w:val="003A3D9E"/>
    <w:rsid w:val="00584A07"/>
    <w:rsid w:val="05E46822"/>
    <w:rsid w:val="205B6799"/>
    <w:rsid w:val="3DEA6399"/>
    <w:rsid w:val="43F80CB2"/>
    <w:rsid w:val="648A2C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qFormat/>
    <w:uiPriority w:val="1"/>
    <w:pPr>
      <w:ind w:left="1" w:right="139" w:firstLine="719"/>
      <w:jc w:val="both"/>
    </w:pPr>
    <w:rPr>
      <w:rFonts w:ascii="Times New Roman" w:hAnsi="Times New Roman" w:eastAsia="Times New Roman" w:cs="Times New Roman"/>
      <w:sz w:val="28"/>
      <w:szCs w:val="28"/>
      <w:lang w:val="ru-RU" w:eastAsia="en-US" w:bidi="ar-SA"/>
    </w:rPr>
  </w:style>
  <w:style w:type="paragraph" w:customStyle="1" w:styleId="5">
    <w:name w:val="ConsPlusNormal"/>
    <w:qFormat/>
    <w:uiPriority w:val="0"/>
    <w:pPr>
      <w:widowControl w:val="0"/>
      <w:autoSpaceDE w:val="0"/>
      <w:autoSpaceDN w:val="0"/>
      <w:spacing w:after="0" w:line="240" w:lineRule="auto"/>
    </w:pPr>
    <w:rPr>
      <w:rFonts w:ascii="Calibri" w:hAnsi="Calibri" w:eastAsia="Times New Roman" w:cs="Calibri"/>
      <w:sz w:val="22"/>
      <w:szCs w:val="20"/>
      <w:lang w:val="ru-RU" w:eastAsia="ru-RU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1134</Words>
  <Characters>6469</Characters>
  <Lines>53</Lines>
  <Paragraphs>15</Paragraphs>
  <TotalTime>35</TotalTime>
  <ScaleCrop>false</ScaleCrop>
  <LinksUpToDate>false</LinksUpToDate>
  <CharactersWithSpaces>7588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2021-03-23T17:29:00Z</dcterms:created>
  <dc:creator>RePack by SPecialiST</dc:creator>
  <cp:lastModifiedBy>WPS_1765768358</cp:lastModifiedBy>
  <cp:lastPrinted>2025-12-16T10:00:00Z</cp:lastPrinted>
  <dcterms:modified xsi:type="dcterms:W3CDTF">2026-04-02T08:20:00Z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6FDBE46DF4CF4CD099E3EF6E2DBEAEEB_12</vt:lpwstr>
  </property>
</Properties>
</file>