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3BBF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drawing>
          <wp:inline distT="0" distB="0" distL="114300" distR="114300">
            <wp:extent cx="6303010" cy="9890760"/>
            <wp:effectExtent l="0" t="0" r="2540" b="15240"/>
            <wp:docPr id="1" name="Изображение 1" descr="правила обм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равила обмена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3010" cy="989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поддержание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культуры,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которой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деловые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подарки,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деловое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гостеприимство,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представительские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мероприятия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рассматриваются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только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как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инструмент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для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установления и поддержания деловых отношений и как проявление общепринятой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вежливости в ходе ведения деятельности Учреждения.</w:t>
      </w:r>
    </w:p>
    <w:p w14:paraId="7E48528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</w:p>
    <w:p w14:paraId="0C4B37F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2.Требования к деловым подаркам и знакам делового гостеприимства</w:t>
      </w:r>
    </w:p>
    <w:p w14:paraId="25FB456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2.1. Деловые подарки и знаки делового гостеприимства являются общепринятым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проявлением вежливости при осуществлении деятельности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Учреждения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.</w:t>
      </w:r>
    </w:p>
    <w:p w14:paraId="44155F2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2.2. Деловые подарки, подлежащие дарению, и знаки делового гостеприимства должны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быть вручены и оказаны только от имени Учреждения.</w:t>
      </w:r>
    </w:p>
    <w:p w14:paraId="4E496D3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2.3. Деловые подарки, подлежащие дарению, и знаки делового гостеприимства не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должны:</w:t>
      </w:r>
    </w:p>
    <w:p w14:paraId="1D6AA88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быть дорогостоящими (стоимостью более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3000 (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трех тысяч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рублей, за исключением дарения 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связи с протокольными и иными официальными мероприятиями) или предметами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роскоши;</w:t>
      </w:r>
    </w:p>
    <w:p w14:paraId="50D10B3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создавать для получателя подарка обязательства, связанные с его должностным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положением или исполнением им должностных обязанностей;</w:t>
      </w:r>
    </w:p>
    <w:p w14:paraId="4DACC2B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представлять собой скрытое вознаграждение за услугу, действие или бездействие,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попустительство или покровительство, предоставление прав или принятие определенных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решений либо попытку оказать влияние на получателя с иной незаконной или неэтичной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целью; </w:t>
      </w:r>
    </w:p>
    <w:p w14:paraId="4E5350E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создавать репутационный риск для Учреждения;</w:t>
      </w:r>
    </w:p>
    <w:p w14:paraId="4FAF52B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быть в форме наличных, безналичных денежных средств, ценных бумаг, драгоценных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металлов.</w:t>
      </w:r>
    </w:p>
    <w:p w14:paraId="4B93F64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2.4. Деловые подарки, подлежащие дарению, и знаки делового гостеприимства могут быть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прямо связаны с установленными целями деятельности Учреждения, с памятными датами,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юбилеями, общенациональными, профессиональными праздниками.</w:t>
      </w:r>
    </w:p>
    <w:p w14:paraId="1EFC0CC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</w:p>
    <w:p w14:paraId="32FB941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3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.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Обязанности работников</w:t>
      </w:r>
    </w:p>
    <w:p w14:paraId="5797598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3.1.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Работники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Учреждения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вправе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получать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деловые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подарки,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знаки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делового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гостеприимства только на официальных мероприятиях в соответствии с нормами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антикоррупционного законодательства Российской Федерации и настоящего Положения.</w:t>
      </w:r>
    </w:p>
    <w:p w14:paraId="5F61458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3.2. Работники Учреждения обязаны:</w:t>
      </w:r>
    </w:p>
    <w:p w14:paraId="50238DF4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 получении делового подарка или знаков делового гостеприимства принять меры по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недопущению возможности возникновения конфликта интересов;</w:t>
      </w:r>
    </w:p>
    <w:p w14:paraId="116A17C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случае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возникновения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конфликта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интересов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или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возможности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возникновения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конфликта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нтересов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получении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делового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подарка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или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знаков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делового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гостеприимства в установленном порядке уведомить об этом работодателя;</w:t>
      </w:r>
    </w:p>
    <w:p w14:paraId="0DD95DB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сообщить о получении делового подарка, сдать его в установленном порядке (за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исключением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канцелярских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принадлежностей,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которые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рамках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протокольных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мероприятий,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лужебных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командировок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других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официальных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мероприятий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предоставлены каждому участнику указанных мероприятий в целях исполнения им своих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служебных (должностных) обязанностей, цветов и ценных подарков, которые вручены 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качестве поощрения (награды)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.</w:t>
      </w:r>
    </w:p>
    <w:p w14:paraId="42C5C1F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3.3. Работникам Учреждения запрещается:</w:t>
      </w:r>
    </w:p>
    <w:p w14:paraId="45C7F55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 ходе проведения деловых переговоров, при заключении договоров, а так же в иных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случаях, когда подобные действия могут повлиять или создать впечатление об их влиянии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на принимаемые решения, принимать предложения от организаций или третьих лиц 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вручении деловых подарков и об оказании знаков делового гостеприимства;</w:t>
      </w:r>
    </w:p>
    <w:p w14:paraId="1D4A530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просить, требовать, вынуждать организации или третьих лиц дарить им либо лицам, 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которыми они состоят в близком родстве или свойстве, деловые подарки и (или)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оказывать в их пользу знаки делового гостеприимства;</w:t>
      </w:r>
    </w:p>
    <w:p w14:paraId="4488940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принимать подарки в форме наличных, безналичных денежных средств, ценных бумаг,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драгоценных металлов.</w:t>
      </w:r>
    </w:p>
    <w:p w14:paraId="700DFCB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</w:p>
    <w:p w14:paraId="4A52940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.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Порядок уведомления работодателя о получении делового подарка, знака делового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гостеприимства</w:t>
      </w:r>
    </w:p>
    <w:p w14:paraId="7099E02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4.1. Прием и регистрацию письменных уведомлений о получении деловых подарков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знаков делового гостеприимства (далее - уведомление) в связи с протокольными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мероприятиями, служебными командировками и другими официальными мероприятиями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обеспечивает </w:t>
      </w:r>
      <w:r>
        <w:rPr>
          <w:rFonts w:ascii="Times New Roman" w:hAnsi="Times New Roman" w:eastAsia="Times New Roman" w:cs="Times New Roman"/>
          <w:sz w:val="26"/>
          <w:szCs w:val="26"/>
          <w:lang w:val="ru-RU" w:eastAsia="ru-RU" w:bidi="ar-SA"/>
        </w:rPr>
        <w:t xml:space="preserve">ответственный </w:t>
      </w:r>
      <w:r>
        <w:rPr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 работу по профилактике коррупции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Учреждения.</w:t>
      </w:r>
    </w:p>
    <w:p w14:paraId="5EA2B94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4.2. Уведомление о получении подарка, знака делового гостеприимства составляется по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форме, установленной в приложении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№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1 к настоящему Положению, не позднее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3 (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трех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рабочих дней со дня получения подарка.</w:t>
      </w:r>
    </w:p>
    <w:p w14:paraId="1DED106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 уведомлению прилагаются документы (при их наличии), подтверждающие стоимость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подарка, знака делового гостеприимства (кассовый чек, товарный чек, иной документ об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оплате или приобретении).</w:t>
      </w:r>
    </w:p>
    <w:p w14:paraId="34BC5D07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 случае если подарок, знак делового гостеприимства получен лицом во время служебной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командировки, уведомление представляется не позднее трех рабочих дней со дня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возвращения лица из служебной командировки.</w:t>
      </w:r>
    </w:p>
    <w:p w14:paraId="7EB3F3A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 невозможности подачи уведомления в указанные сроки по причине, не зависящей от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лица, получившего подарок, знак делового гостеприимства, уведомление представляется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не позднее следующего дня после ее устранения.</w:t>
      </w:r>
    </w:p>
    <w:p w14:paraId="0D01F2C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4.3. Уведомление составляется в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2 (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двух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экземплярах, один из которых возвращается лицу,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представившему уведомление, с отметкой о регистрации, другой экземпляр остается у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ru-RU" w:eastAsia="ru-RU" w:bidi="ar-SA"/>
        </w:rPr>
        <w:t xml:space="preserve">ответственного </w:t>
      </w:r>
      <w:r>
        <w:rPr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 работу по профилактике коррупции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Учреждения.</w:t>
      </w:r>
    </w:p>
    <w:p w14:paraId="591FC19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Уведомления подлежат регистрации в журнале регистрации уведомлений о получении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подарков, оформленном согласно приложению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№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2 к настоящему Положению.</w:t>
      </w:r>
    </w:p>
    <w:p w14:paraId="12D5474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4.4. Подарок, знак делового гостеприимства, стоимость которого подтверждается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документами и превышает 3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000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(три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тысячи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рублей либо стоимость которого получившему его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лицу неизвестна, сдается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ru-RU" w:eastAsia="ru-RU" w:bidi="ar-SA"/>
        </w:rPr>
        <w:t xml:space="preserve">ответственному </w:t>
      </w:r>
      <w:r>
        <w:rPr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 работу по профилактике коррупции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Учреждения, который принимает его на хранение по акту приема-передачи, не позднее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5 (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пяти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рабочих дней со дня регистрации уведомления в журнале регистрации.</w:t>
      </w:r>
    </w:p>
    <w:p w14:paraId="239AB07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4.5. До передачи подарка, знака делового гостеприимства по акту приема-передачи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ответственность в соответствии с законодательством Российской Федерации за утрату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или повреждение подарка несет лицо, получившее подарок.</w:t>
      </w:r>
    </w:p>
    <w:p w14:paraId="0CAEC75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4.6. В целях принятия к бухгалтерскому учету подарка в порядке, установленном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законодательством Российской Федерации, определение его стоимости проводится на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основе рыночной цены, действующей на дату принятия к учету подарка, или цены на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аналогичную материальную ценность в сопоставимых условиях. Сведения о рыночной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цене подтверждаются документально.</w:t>
      </w:r>
    </w:p>
    <w:p w14:paraId="51BC339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4.7.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Главный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бухгалтер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(бухгалтер) Учреждения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обеспечивает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бухгалтерский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учет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подарка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принятого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установленном порядке, стоимость которого превышает 3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000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(три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тысячи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рублей.</w:t>
      </w:r>
    </w:p>
    <w:p w14:paraId="194E9D3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4.8. Лицо, сдавшее подарок, может его выкупить, направив руководителю Учреждения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соответствующее заявление не позднее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2 (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двух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месяцев со дня сдачи подарка.</w:t>
      </w:r>
    </w:p>
    <w:p w14:paraId="26EE323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4.9. Главный бухгалтер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)бухгалтер)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в течение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3 (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трех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месяцев со дня поступления заявления, указанного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в пункте 4.8. настоящего Положения, организует оценку стоимости подарка для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реализации (выкупа) и уведомляет в письменной форме лицо, подавшее заявление, 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результатах оценки, после чего в течение месяца заявитель выкупает подарок по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установленной в результате оценки стоимости или отказывается от выкупа.</w:t>
      </w:r>
    </w:p>
    <w:p w14:paraId="7754624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4.10. В случае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 если в отношении подарка, знака делового гостеприимства не поступило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заявление, указанное в пункте 4.8. настоящего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>П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оложения,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директор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Учреждения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принимает решение о проведении оценки его стоимости для реализации (выкупа)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реализации подарка, осуществляемой в порядке, предусмотренном законодательством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Российской Федерации.</w:t>
      </w:r>
    </w:p>
    <w:p w14:paraId="13C9411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 xml:space="preserve">4.11. В случае если подарок не выкуплен или не реализован,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директор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Учреждения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принимает решение о повторной реализации подарка, либо о его безвозмездной передаче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на баланс благотворительной организации, либо о его уничтожении в соответствии 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законодательством Российской Федерации.</w:t>
      </w:r>
    </w:p>
    <w:p w14:paraId="042E296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</w:pPr>
    </w:p>
    <w:p w14:paraId="11FE713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5 Ответственность работников Учреждения</w:t>
      </w:r>
    </w:p>
    <w:p w14:paraId="352114A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bidi w:val="0"/>
        <w:adjustRightInd/>
        <w:snapToGrid/>
        <w:spacing w:line="240" w:lineRule="auto"/>
        <w:ind w:left="0" w:right="0" w:firstLine="52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5.1.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Работники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Учреждения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несут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дисциплинарную,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административную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иную,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6"/>
          <w:szCs w:val="26"/>
          <w:shd w:val="clear" w:fill="FFFFFF"/>
          <w:lang w:val="en-US" w:eastAsia="zh-CN" w:bidi="ar"/>
        </w:rPr>
        <w:t>предусмотренную федеральными законами за неисполнение настоящего Положения.</w:t>
      </w:r>
    </w:p>
    <w:p w14:paraId="11E2B2D7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52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6"/>
          <w:szCs w:val="26"/>
        </w:rPr>
      </w:pPr>
    </w:p>
    <w:p w14:paraId="7C86D8DE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44F9369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577A3ED5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6D502C51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D330AA4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E6E8F3B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7BAF3119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D6AFBBB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3E38DDDB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7039C0CB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46684B7D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55BD41EA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316EEB52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53965EE9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4CFDC8BA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65AEDF02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126D6458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DBCE8F2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6447F25C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EF67CB2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4FA217E2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11880CBE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527451AA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10169681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730843C4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2CCB7E60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653AFF00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10637C4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79180A93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6B722140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2FDBC890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6461CBB6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3F567E94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02D979F2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13545256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7B1A56A0">
      <w:pPr>
        <w:pStyle w:val="4"/>
        <w:ind w:right="138" w:firstLine="706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Приложение № 1</w:t>
      </w:r>
    </w:p>
    <w:p w14:paraId="010AB07B">
      <w:pPr>
        <w:pStyle w:val="4"/>
        <w:ind w:right="138" w:firstLine="706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к Положению</w:t>
      </w:r>
    </w:p>
    <w:p w14:paraId="004CA837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4C543FE5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6AAE1D59">
      <w:pPr>
        <w:pStyle w:val="5"/>
        <w:keepNext w:val="0"/>
        <w:keepLines w:val="0"/>
        <w:widowControl/>
        <w:suppressLineNumbers w:val="0"/>
        <w:spacing w:before="0" w:beforeAutospacing="0" w:after="120" w:afterAutospacing="0" w:line="240" w:lineRule="auto"/>
        <w:jc w:val="center"/>
      </w:pPr>
      <w:r>
        <w:rPr>
          <w:rFonts w:hint="default" w:ascii="Times New Roman" w:hAnsi="Times New Roman" w:cs="Times New Roman"/>
          <w:b/>
          <w:bCs/>
          <w:sz w:val="26"/>
          <w:szCs w:val="26"/>
        </w:rPr>
        <w:t>Уведомление о получении подарка</w:t>
      </w:r>
    </w:p>
    <w:p w14:paraId="28CCF54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4660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МАОУ ДО «ДЮСШ «Фортуна»</w:t>
      </w:r>
    </w:p>
    <w:p w14:paraId="27DEE9EB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uto"/>
        <w:ind w:firstLine="6600" w:firstLineChars="2750"/>
        <w:jc w:val="both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от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</w:t>
      </w:r>
    </w:p>
    <w:p w14:paraId="14A7DAB4">
      <w:pPr>
        <w:pStyle w:val="5"/>
        <w:keepNext w:val="0"/>
        <w:keepLines w:val="0"/>
        <w:widowControl/>
        <w:suppressLineNumbers w:val="0"/>
        <w:spacing w:before="0" w:beforeAutospacing="0" w:after="240" w:afterAutospacing="0" w:line="240" w:lineRule="auto"/>
        <w:ind w:left="4660"/>
        <w:jc w:val="right"/>
      </w:pPr>
      <w:r>
        <w:rPr>
          <w:rFonts w:hint="default" w:ascii="Times New Roman" w:hAnsi="Times New Roman" w:cs="Times New Roman"/>
          <w:sz w:val="20"/>
          <w:szCs w:val="20"/>
        </w:rPr>
        <w:t>(ф.и.о., занимаемая должность)</w:t>
      </w:r>
    </w:p>
    <w:tbl>
      <w:tblPr>
        <w:tblStyle w:val="3"/>
        <w:tblW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60"/>
        <w:gridCol w:w="287"/>
        <w:gridCol w:w="390"/>
        <w:gridCol w:w="287"/>
        <w:gridCol w:w="1530"/>
        <w:gridCol w:w="420"/>
        <w:gridCol w:w="360"/>
        <w:gridCol w:w="390"/>
      </w:tblGrid>
      <w:tr w14:paraId="48A99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899F9B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A5D54F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3FD81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B3B46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A32D3B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D758F4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40D330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9D8264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/>
            </w:pPr>
            <w:r>
              <w:t> 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250ED22D">
      <w:pPr>
        <w:pStyle w:val="5"/>
        <w:keepNext w:val="0"/>
        <w:keepLines w:val="0"/>
        <w:widowControl/>
        <w:suppressLineNumbers w:val="0"/>
        <w:spacing w:before="240" w:beforeAutospacing="0" w:after="0" w:afterAutospacing="0" w:line="240" w:lineRule="auto"/>
        <w:ind w:left="0" w:firstLine="560"/>
      </w:pPr>
      <w:r>
        <w:rPr>
          <w:rFonts w:hint="default" w:ascii="Times New Roman" w:hAnsi="Times New Roman" w:cs="Times New Roman"/>
          <w:sz w:val="24"/>
          <w:szCs w:val="24"/>
        </w:rPr>
        <w:t xml:space="preserve">Извещаю о получении   </w:t>
      </w:r>
    </w:p>
    <w:p w14:paraId="06812EE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3000"/>
        <w:jc w:val="center"/>
      </w:pPr>
      <w:r>
        <w:rPr>
          <w:rFonts w:hint="default" w:ascii="Times New Roman" w:hAnsi="Times New Roman" w:cs="Times New Roman"/>
          <w:sz w:val="20"/>
          <w:szCs w:val="20"/>
        </w:rPr>
        <w:t>(дата получения)</w:t>
      </w:r>
    </w:p>
    <w:p w14:paraId="07C94DF9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uto"/>
      </w:pPr>
      <w:r>
        <w:rPr>
          <w:rFonts w:hint="default" w:ascii="Times New Roman" w:hAnsi="Times New Roman" w:cs="Times New Roman"/>
          <w:sz w:val="24"/>
          <w:szCs w:val="24"/>
        </w:rPr>
        <w:t xml:space="preserve">подарка(ов) на   </w:t>
      </w:r>
    </w:p>
    <w:p w14:paraId="27081C50">
      <w:pPr>
        <w:pStyle w:val="5"/>
        <w:keepNext w:val="0"/>
        <w:keepLines w:val="0"/>
        <w:widowControl/>
        <w:suppressLineNumbers w:val="0"/>
        <w:spacing w:before="0" w:beforeAutospacing="0" w:after="240" w:afterAutospacing="0" w:line="240" w:lineRule="auto"/>
        <w:ind w:left="1620"/>
        <w:jc w:val="center"/>
      </w:pPr>
      <w:r>
        <w:rPr>
          <w:rFonts w:hint="default" w:ascii="Times New Roman" w:hAnsi="Times New Roman" w:cs="Times New Roman"/>
          <w:sz w:val="20"/>
          <w:szCs w:val="20"/>
        </w:rPr>
        <w:t>(наименование протокольного мероприятия, служебной командировки,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>другого официального мероприятия, место и дата проведения)</w:t>
      </w:r>
    </w:p>
    <w:tbl>
      <w:tblPr>
        <w:tblStyle w:val="3"/>
        <w:tblW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15"/>
        <w:gridCol w:w="3570"/>
        <w:gridCol w:w="1695"/>
        <w:gridCol w:w="1695"/>
      </w:tblGrid>
      <w:tr w14:paraId="7145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1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8219F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5224F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B896C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218AE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  <w:r>
              <w:rPr>
                <w:sz w:val="24"/>
                <w:szCs w:val="24"/>
              </w:rPr>
              <w:t>Стоимость в рублях </w:t>
            </w:r>
            <w:r>
              <w:rPr>
                <w:sz w:val="24"/>
                <w:szCs w:val="24"/>
                <w:vertAlign w:val="baseline"/>
              </w:rPr>
              <w:t>*</w:t>
            </w:r>
          </w:p>
        </w:tc>
      </w:tr>
      <w:tr w14:paraId="2ACA1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1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97EE5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9B725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21223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F72E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</w:tr>
      <w:tr w14:paraId="617E1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1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D4DEB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90045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A22C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AA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</w:tr>
      <w:tr w14:paraId="17CD8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1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31886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FDA6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D8EBE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380D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</w:tr>
      <w:tr w14:paraId="112D1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1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FEEED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CD81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EFF9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16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5093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</w:tr>
    </w:tbl>
    <w:p w14:paraId="2E8B39FF">
      <w:pPr>
        <w:rPr>
          <w:vanish/>
          <w:sz w:val="24"/>
          <w:szCs w:val="24"/>
        </w:rPr>
      </w:pPr>
    </w:p>
    <w:tbl>
      <w:tblPr>
        <w:tblStyle w:val="3"/>
        <w:tblW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44"/>
        <w:gridCol w:w="6375"/>
        <w:gridCol w:w="415"/>
        <w:gridCol w:w="555"/>
        <w:gridCol w:w="990"/>
      </w:tblGrid>
      <w:tr w14:paraId="020F0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4B20A6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C3EAD6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732DB6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  <w:r>
              <w:rPr>
                <w:sz w:val="24"/>
                <w:szCs w:val="24"/>
              </w:rPr>
              <w:t>на</w:t>
            </w:r>
          </w:p>
        </w:tc>
        <w:tc>
          <w:tcPr>
            <w:tcW w:w="5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F5676D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9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A2B0DC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/>
            </w:pPr>
            <w:r>
              <w:t> </w:t>
            </w:r>
            <w:r>
              <w:rPr>
                <w:sz w:val="24"/>
                <w:szCs w:val="24"/>
              </w:rPr>
              <w:t>листах.</w:t>
            </w:r>
          </w:p>
        </w:tc>
      </w:tr>
      <w:tr w14:paraId="47D81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155EE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637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56E27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(наименование документа)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976C8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5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F2149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9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998AB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</w:tr>
    </w:tbl>
    <w:p w14:paraId="79819910">
      <w:pPr>
        <w:rPr>
          <w:vanish/>
          <w:sz w:val="24"/>
          <w:szCs w:val="24"/>
        </w:rPr>
      </w:pPr>
    </w:p>
    <w:tbl>
      <w:tblPr>
        <w:tblStyle w:val="3"/>
        <w:tblW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25"/>
        <w:gridCol w:w="1410"/>
        <w:gridCol w:w="180"/>
        <w:gridCol w:w="2265"/>
        <w:gridCol w:w="450"/>
        <w:gridCol w:w="390"/>
        <w:gridCol w:w="287"/>
        <w:gridCol w:w="1350"/>
        <w:gridCol w:w="420"/>
        <w:gridCol w:w="360"/>
        <w:gridCol w:w="390"/>
      </w:tblGrid>
      <w:tr w14:paraId="63711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8DB6CA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F89981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13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1F1D56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2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9E1EA6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4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55712F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98B09D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915359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13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15167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BD975E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6EF6E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534C51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/>
            </w:pPr>
            <w:r>
              <w:t> </w:t>
            </w:r>
            <w:r>
              <w:rPr>
                <w:sz w:val="24"/>
                <w:szCs w:val="24"/>
              </w:rPr>
              <w:t>г.</w:t>
            </w:r>
          </w:p>
        </w:tc>
      </w:tr>
      <w:tr w14:paraId="459C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AC365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B99C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(подпись)</w:t>
            </w:r>
          </w:p>
        </w:tc>
        <w:tc>
          <w:tcPr>
            <w:tcW w:w="13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77163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2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29D4F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(расшифровка подписи)</w:t>
            </w:r>
          </w:p>
        </w:tc>
        <w:tc>
          <w:tcPr>
            <w:tcW w:w="4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17A7F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63C0A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2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97928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3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42D8F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42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5DE60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9D04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0B72A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</w:tr>
    </w:tbl>
    <w:p w14:paraId="36F20CEF">
      <w:pPr>
        <w:rPr>
          <w:vanish/>
          <w:sz w:val="24"/>
          <w:szCs w:val="24"/>
        </w:rPr>
      </w:pPr>
    </w:p>
    <w:tbl>
      <w:tblPr>
        <w:tblStyle w:val="3"/>
        <w:tblW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25"/>
        <w:gridCol w:w="1410"/>
        <w:gridCol w:w="180"/>
        <w:gridCol w:w="2265"/>
        <w:gridCol w:w="450"/>
        <w:gridCol w:w="390"/>
        <w:gridCol w:w="287"/>
        <w:gridCol w:w="1350"/>
        <w:gridCol w:w="420"/>
        <w:gridCol w:w="360"/>
        <w:gridCol w:w="390"/>
      </w:tblGrid>
      <w:tr w14:paraId="7472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72562B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16EA93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13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17489B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2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2185AA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4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562AF2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26B41C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6DA9BC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13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4A50209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CE0ED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4EF575D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79C9FC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/>
            </w:pPr>
            <w:r>
              <w:t> </w:t>
            </w:r>
            <w:r>
              <w:rPr>
                <w:sz w:val="24"/>
                <w:szCs w:val="24"/>
              </w:rPr>
              <w:t>г.</w:t>
            </w:r>
          </w:p>
        </w:tc>
      </w:tr>
      <w:tr w14:paraId="2E48F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1F1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4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85DD0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(подпись)</w:t>
            </w:r>
          </w:p>
        </w:tc>
        <w:tc>
          <w:tcPr>
            <w:tcW w:w="13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75239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2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4BA3C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(расшифровка подписи)</w:t>
            </w:r>
          </w:p>
        </w:tc>
        <w:tc>
          <w:tcPr>
            <w:tcW w:w="4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CE443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3464C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2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6B462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135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3DDF0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42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E29B1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904BA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9E73A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</w:tr>
    </w:tbl>
    <w:p w14:paraId="4F539703">
      <w:pPr>
        <w:pStyle w:val="5"/>
        <w:keepNext w:val="0"/>
        <w:keepLines w:val="0"/>
        <w:widowControl/>
        <w:suppressLineNumbers w:val="0"/>
        <w:spacing w:before="240" w:beforeAutospacing="0" w:after="0" w:afterAutospacing="0" w:line="240" w:lineRule="auto"/>
      </w:pPr>
      <w:r>
        <w:rPr>
          <w:rFonts w:hint="default" w:ascii="Times New Roman" w:hAnsi="Times New Roman" w:cs="Times New Roman"/>
          <w:sz w:val="24"/>
          <w:szCs w:val="24"/>
        </w:rPr>
        <w:t xml:space="preserve">Регистрационный номер в журнале регистрации уведомлений   </w:t>
      </w:r>
    </w:p>
    <w:tbl>
      <w:tblPr>
        <w:tblStyle w:val="3"/>
        <w:tblW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7"/>
        <w:gridCol w:w="390"/>
        <w:gridCol w:w="287"/>
        <w:gridCol w:w="1530"/>
        <w:gridCol w:w="420"/>
        <w:gridCol w:w="360"/>
        <w:gridCol w:w="390"/>
      </w:tblGrid>
      <w:tr w14:paraId="6CD4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2A3009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D32C8C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4D95AC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CC7391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2C6571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0C8CC6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3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B1F665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/>
            </w:pPr>
            <w:r>
              <w:t> 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2EF8CDA2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750E9F8C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  <w:sectPr>
          <w:pgSz w:w="11910" w:h="16840"/>
          <w:pgMar w:top="760" w:right="708" w:bottom="280" w:left="1275" w:header="720" w:footer="720" w:gutter="0"/>
          <w:cols w:space="720" w:num="1"/>
        </w:sectPr>
      </w:pPr>
    </w:p>
    <w:p w14:paraId="27D4561C">
      <w:pPr>
        <w:pStyle w:val="4"/>
        <w:ind w:right="138" w:firstLine="706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Приложение № 2</w:t>
      </w:r>
    </w:p>
    <w:p w14:paraId="558AB146">
      <w:pPr>
        <w:pStyle w:val="4"/>
        <w:ind w:right="138" w:firstLine="706"/>
        <w:jc w:val="right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к Положению</w:t>
      </w:r>
    </w:p>
    <w:p w14:paraId="6665866C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p w14:paraId="7BB49823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427DFC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uto"/>
        <w:jc w:val="center"/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ЖУРНАЛ</w:t>
      </w:r>
    </w:p>
    <w:p w14:paraId="4445F52C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uto"/>
        <w:jc w:val="center"/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регистрации уведомлений о получении подарков</w:t>
      </w:r>
    </w:p>
    <w:tbl>
      <w:tblPr>
        <w:tblStyle w:val="3"/>
        <w:tblW w:w="4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2"/>
        <w:gridCol w:w="395"/>
        <w:gridCol w:w="300"/>
        <w:gridCol w:w="1858"/>
        <w:gridCol w:w="420"/>
        <w:gridCol w:w="395"/>
        <w:gridCol w:w="340"/>
      </w:tblGrid>
      <w:tr w14:paraId="1022A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7EAB38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Начат «</w:t>
            </w:r>
          </w:p>
        </w:tc>
        <w:tc>
          <w:tcPr>
            <w:tcW w:w="40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D7A537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A4F32F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»</w:t>
            </w:r>
          </w:p>
        </w:tc>
        <w:tc>
          <w:tcPr>
            <w:tcW w:w="193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EA270F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4CED84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20</w:t>
            </w:r>
          </w:p>
        </w:tc>
        <w:tc>
          <w:tcPr>
            <w:tcW w:w="40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EA12C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2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DD264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г.</w:t>
            </w:r>
          </w:p>
        </w:tc>
      </w:tr>
    </w:tbl>
    <w:p w14:paraId="00E21CC7">
      <w:pPr>
        <w:rPr>
          <w:vanish/>
          <w:sz w:val="24"/>
          <w:szCs w:val="24"/>
        </w:rPr>
      </w:pPr>
    </w:p>
    <w:tbl>
      <w:tblPr>
        <w:tblStyle w:val="3"/>
        <w:tblW w:w="48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8"/>
        <w:gridCol w:w="395"/>
        <w:gridCol w:w="300"/>
        <w:gridCol w:w="1857"/>
        <w:gridCol w:w="420"/>
        <w:gridCol w:w="395"/>
        <w:gridCol w:w="340"/>
      </w:tblGrid>
      <w:tr w14:paraId="6692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F0C4D6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Окончен «</w:t>
            </w:r>
          </w:p>
        </w:tc>
        <w:tc>
          <w:tcPr>
            <w:tcW w:w="40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3E367E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27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30291E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»</w:t>
            </w:r>
          </w:p>
        </w:tc>
        <w:tc>
          <w:tcPr>
            <w:tcW w:w="193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E41D2B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36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E7EB2E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20</w:t>
            </w:r>
          </w:p>
        </w:tc>
        <w:tc>
          <w:tcPr>
            <w:tcW w:w="40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52F962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</w:t>
            </w:r>
          </w:p>
        </w:tc>
        <w:tc>
          <w:tcPr>
            <w:tcW w:w="2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52DFAE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г.</w:t>
            </w:r>
          </w:p>
        </w:tc>
      </w:tr>
    </w:tbl>
    <w:p w14:paraId="0128B431">
      <w:pPr>
        <w:rPr>
          <w:vanish/>
          <w:sz w:val="24"/>
          <w:szCs w:val="24"/>
        </w:rPr>
      </w:pPr>
    </w:p>
    <w:tbl>
      <w:tblPr>
        <w:tblStyle w:val="3"/>
        <w:tblW w:w="21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8"/>
        <w:gridCol w:w="635"/>
        <w:gridCol w:w="922"/>
      </w:tblGrid>
      <w:tr w14:paraId="67204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1B9BBE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На «</w:t>
            </w:r>
          </w:p>
        </w:tc>
        <w:tc>
          <w:tcPr>
            <w:tcW w:w="63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4FDA44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  <w:r>
              <w:t> </w:t>
            </w:r>
          </w:p>
        </w:tc>
        <w:tc>
          <w:tcPr>
            <w:tcW w:w="91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778304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  <w:r>
              <w:t> » листах</w:t>
            </w:r>
          </w:p>
        </w:tc>
      </w:tr>
      <w:tr w14:paraId="1F953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F24B03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</w:p>
          <w:p w14:paraId="77B4B4A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</w:p>
          <w:p w14:paraId="07E7BA8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</w:p>
          <w:p w14:paraId="5CDB261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</w:p>
          <w:p w14:paraId="6FFB2FD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</w:p>
          <w:p w14:paraId="5A5E84E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</w:p>
        </w:tc>
        <w:tc>
          <w:tcPr>
            <w:tcW w:w="63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655149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1EB781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</w:pPr>
          </w:p>
        </w:tc>
      </w:tr>
    </w:tbl>
    <w:p w14:paraId="68311A07">
      <w:pPr>
        <w:rPr>
          <w:vanish/>
          <w:sz w:val="24"/>
          <w:szCs w:val="24"/>
        </w:rPr>
      </w:pPr>
    </w:p>
    <w:tbl>
      <w:tblPr>
        <w:tblStyle w:val="3"/>
        <w:tblW w:w="145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"/>
        <w:gridCol w:w="1588"/>
        <w:gridCol w:w="2376"/>
        <w:gridCol w:w="2056"/>
        <w:gridCol w:w="1920"/>
        <w:gridCol w:w="2661"/>
        <w:gridCol w:w="1524"/>
        <w:gridCol w:w="1870"/>
      </w:tblGrid>
      <w:tr w14:paraId="22AD9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6F3B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№</w:t>
            </w:r>
          </w:p>
          <w:p w14:paraId="3B9063C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п/п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D5873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Дата</w:t>
            </w:r>
          </w:p>
          <w:p w14:paraId="69B6E0E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регистрации</w:t>
            </w:r>
          </w:p>
          <w:p w14:paraId="4848395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уведомления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3819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Фамилия, имя, отчество</w:t>
            </w:r>
          </w:p>
          <w:p w14:paraId="15A24E7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(при наличии),</w:t>
            </w:r>
          </w:p>
          <w:p w14:paraId="504D02E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замещаемая должность</w:t>
            </w:r>
          </w:p>
          <w:p w14:paraId="60AE31E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лица, подавшего</w:t>
            </w:r>
          </w:p>
          <w:p w14:paraId="051E298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уведомление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F1A2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Характеристика</w:t>
            </w:r>
          </w:p>
          <w:p w14:paraId="0D801C5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подарка, его</w:t>
            </w:r>
          </w:p>
          <w:p w14:paraId="7B25DEA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описание</w:t>
            </w:r>
          </w:p>
          <w:p w14:paraId="5247937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и стоимость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A7B37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Подпись</w:t>
            </w:r>
          </w:p>
          <w:p w14:paraId="530F42A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лица,</w:t>
            </w:r>
          </w:p>
          <w:p w14:paraId="132AB2C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представившего уведомление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387E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Фамилия, имя, отчество</w:t>
            </w:r>
          </w:p>
          <w:p w14:paraId="7A68804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(при наличии),</w:t>
            </w:r>
          </w:p>
          <w:p w14:paraId="3D49CA7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должность лица, принявшего уведомление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36FC6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Подпись</w:t>
            </w:r>
          </w:p>
          <w:p w14:paraId="1A57C96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лица,</w:t>
            </w:r>
          </w:p>
          <w:p w14:paraId="5FECD79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принявшего уведомление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19432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Отметка</w:t>
            </w:r>
          </w:p>
          <w:p w14:paraId="1D675A7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о передаче</w:t>
            </w:r>
          </w:p>
          <w:p w14:paraId="03D8970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уведомления</w:t>
            </w:r>
          </w:p>
          <w:p w14:paraId="1178F68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в комиссию</w:t>
            </w:r>
          </w:p>
        </w:tc>
      </w:tr>
      <w:tr w14:paraId="59B8A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417F34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94A893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43F975A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EB12B0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43C011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4CFFF1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ACD977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F3B58F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</w:tr>
      <w:tr w14:paraId="3932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097FD9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E456CC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F90FF1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165823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4ECCA23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B0532C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7ED39E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9B2DE9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</w:tr>
      <w:tr w14:paraId="32099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794293F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  <w:jc w:val="center"/>
            </w:pPr>
            <w:r>
              <w:t> 3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0EC843D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4D9DFA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9601EB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5034A6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6B7C629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C28E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67FBCC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40" w:right="40"/>
            </w:pPr>
            <w:r>
              <w:t> </w:t>
            </w:r>
          </w:p>
        </w:tc>
      </w:tr>
    </w:tbl>
    <w:p w14:paraId="3C88F7AC">
      <w:pPr>
        <w:pStyle w:val="4"/>
        <w:ind w:right="138" w:firstLine="706"/>
        <w:rPr>
          <w:rFonts w:hint="default" w:ascii="Times New Roman" w:hAnsi="Times New Roman" w:cs="Times New Roman"/>
          <w:sz w:val="26"/>
          <w:szCs w:val="26"/>
        </w:rPr>
      </w:pPr>
    </w:p>
    <w:sectPr>
      <w:pgSz w:w="16840" w:h="11910" w:orient="landscape"/>
      <w:pgMar w:top="1276" w:right="760" w:bottom="709" w:left="940" w:header="720" w:footer="72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42532B4"/>
    <w:rsid w:val="216E621A"/>
    <w:rsid w:val="2495231E"/>
    <w:rsid w:val="2E136AA5"/>
    <w:rsid w:val="2EB92C47"/>
    <w:rsid w:val="2F1D2727"/>
    <w:rsid w:val="54610591"/>
    <w:rsid w:val="5CAE2F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41" w:right="141" w:firstLine="566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41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TotalTime>4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2025-12-15T03:43:00Z</dcterms:created>
  <dc:creator>User</dc:creator>
  <cp:lastModifiedBy>WPS_1765768358</cp:lastModifiedBy>
  <cp:lastPrinted>2025-12-16T10:01:00Z</cp:lastPrinted>
  <dcterms:modified xsi:type="dcterms:W3CDTF">2026-04-02T08:25:17Z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2025-12-15T00:00:00Z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1049-12.2.0.23196</vt:lpwstr>
  </property>
  <property fmtid="{D5CDD505-2E9C-101B-9397-08002B2CF9AE}" pid="7" name="ICV">
    <vt:lpwstr>FE370D60FBC04E7181DE31047CBFCCBB_12</vt:lpwstr>
  </property>
</Properties>
</file>