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E2DDA4">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SimSun" w:cs="Times New Roman"/>
          <w:b/>
          <w:bCs/>
          <w:color w:val="000000"/>
          <w:kern w:val="0"/>
          <w:sz w:val="26"/>
          <w:szCs w:val="26"/>
          <w:lang w:val="en-US" w:eastAsia="zh-CN" w:bidi="ar"/>
        </w:rPr>
      </w:pPr>
      <w:bookmarkStart w:id="0" w:name="_GoBack"/>
      <w:r>
        <w:rPr>
          <w:rFonts w:hint="default" w:ascii="Times New Roman" w:hAnsi="Times New Roman" w:eastAsia="SimSun" w:cs="Times New Roman"/>
          <w:b/>
          <w:bCs/>
          <w:color w:val="000000"/>
          <w:kern w:val="0"/>
          <w:sz w:val="26"/>
          <w:szCs w:val="26"/>
          <w:lang w:val="en-US" w:eastAsia="zh-CN" w:bidi="ar"/>
        </w:rPr>
        <w:drawing>
          <wp:inline distT="0" distB="0" distL="114300" distR="114300">
            <wp:extent cx="5962650" cy="9048750"/>
            <wp:effectExtent l="0" t="0" r="0" b="0"/>
            <wp:docPr id="1" name="Изображение 1" descr="пол п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пол пс"/>
                    <pic:cNvPicPr>
                      <a:picLocks noChangeAspect="1"/>
                    </pic:cNvPicPr>
                  </pic:nvPicPr>
                  <pic:blipFill>
                    <a:blip r:embed="rId4"/>
                    <a:stretch>
                      <a:fillRect/>
                    </a:stretch>
                  </pic:blipFill>
                  <pic:spPr>
                    <a:xfrm>
                      <a:off x="0" y="0"/>
                      <a:ext cx="5962650" cy="9048750"/>
                    </a:xfrm>
                    <a:prstGeom prst="rect">
                      <a:avLst/>
                    </a:prstGeom>
                  </pic:spPr>
                </pic:pic>
              </a:graphicData>
            </a:graphic>
          </wp:inline>
        </w:drawing>
      </w:r>
      <w:bookmarkEnd w:id="0"/>
    </w:p>
    <w:p w14:paraId="53343562">
      <w:pPr>
        <w:keepNext w:val="0"/>
        <w:keepLines w:val="0"/>
        <w:pageBreakBefore w:val="0"/>
        <w:widowControl/>
        <w:suppressLineNumbers w:val="0"/>
        <w:kinsoku/>
        <w:wordWrap/>
        <w:overflowPunct/>
        <w:topLinePunct w:val="0"/>
        <w:autoSpaceDE/>
        <w:autoSpaceDN/>
        <w:bidi w:val="0"/>
        <w:adjustRightInd/>
        <w:snapToGrid/>
        <w:ind w:firstLine="522" w:firstLineChars="200"/>
        <w:jc w:val="center"/>
        <w:textAlignment w:val="auto"/>
        <w:rPr>
          <w:rFonts w:hint="default" w:ascii="Times New Roman" w:hAnsi="Times New Roman" w:cs="Times New Roman"/>
          <w:b/>
          <w:bCs/>
          <w:sz w:val="26"/>
          <w:szCs w:val="26"/>
        </w:rPr>
      </w:pPr>
      <w:r>
        <w:rPr>
          <w:rFonts w:hint="default" w:ascii="Times New Roman" w:hAnsi="Times New Roman" w:eastAsia="SimSun" w:cs="Times New Roman"/>
          <w:b/>
          <w:bCs/>
          <w:color w:val="000000"/>
          <w:kern w:val="0"/>
          <w:sz w:val="26"/>
          <w:szCs w:val="26"/>
          <w:lang w:val="en-US" w:eastAsia="zh-CN" w:bidi="ar"/>
        </w:rPr>
        <w:t>1. ОБЩИЕ ПОЛОЖЕНИЯ</w:t>
      </w:r>
    </w:p>
    <w:p w14:paraId="3DBA865D">
      <w:pPr>
        <w:keepNext w:val="0"/>
        <w:keepLines w:val="0"/>
        <w:pageBreakBefore w:val="0"/>
        <w:widowControl/>
        <w:suppressLineNumbers w:val="0"/>
        <w:kinsoku/>
        <w:wordWrap/>
        <w:overflowPunct/>
        <w:topLinePunct w:val="0"/>
        <w:autoSpaceDE/>
        <w:autoSpaceDN/>
        <w:bidi w:val="0"/>
        <w:adjustRightInd/>
        <w:snapToGrid/>
        <w:ind w:firstLine="520" w:firstLineChars="200"/>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en-US" w:eastAsia="zh-CN" w:bidi="ar"/>
        </w:rPr>
        <w:t xml:space="preserve">1.1. Педагогический совет (далее – Педсовет) муниципального </w:t>
      </w:r>
      <w:r>
        <w:rPr>
          <w:rFonts w:hint="default" w:ascii="Times New Roman" w:hAnsi="Times New Roman" w:eastAsia="SimSun" w:cs="Times New Roman"/>
          <w:color w:val="000000"/>
          <w:kern w:val="0"/>
          <w:sz w:val="26"/>
          <w:szCs w:val="26"/>
          <w:lang w:val="ru-RU" w:eastAsia="zh-CN" w:bidi="ar"/>
        </w:rPr>
        <w:t xml:space="preserve">автономного образовательного </w:t>
      </w:r>
      <w:r>
        <w:rPr>
          <w:rFonts w:hint="default" w:ascii="Times New Roman" w:hAnsi="Times New Roman" w:eastAsia="SimSun" w:cs="Times New Roman"/>
          <w:color w:val="000000"/>
          <w:kern w:val="0"/>
          <w:sz w:val="26"/>
          <w:szCs w:val="26"/>
          <w:lang w:val="en-US" w:eastAsia="zh-CN" w:bidi="ar"/>
        </w:rPr>
        <w:t>учреждения дополнительного образования «</w:t>
      </w:r>
      <w:r>
        <w:rPr>
          <w:rFonts w:hint="default" w:ascii="Times New Roman" w:hAnsi="Times New Roman" w:eastAsia="SimSun" w:cs="Times New Roman"/>
          <w:color w:val="000000"/>
          <w:kern w:val="0"/>
          <w:sz w:val="26"/>
          <w:szCs w:val="26"/>
          <w:lang w:val="ru-RU" w:eastAsia="zh-CN" w:bidi="ar"/>
        </w:rPr>
        <w:t>Деско-юношеская спортивная</w:t>
      </w:r>
      <w:r>
        <w:rPr>
          <w:rFonts w:hint="default" w:ascii="Times New Roman" w:hAnsi="Times New Roman" w:eastAsia="SimSun" w:cs="Times New Roman"/>
          <w:color w:val="000000"/>
          <w:kern w:val="0"/>
          <w:sz w:val="26"/>
          <w:szCs w:val="26"/>
          <w:lang w:val="en-US" w:eastAsia="zh-CN" w:bidi="ar"/>
        </w:rPr>
        <w:t xml:space="preserve"> школа </w:t>
      </w:r>
      <w:r>
        <w:rPr>
          <w:rFonts w:hint="default" w:ascii="Times New Roman" w:hAnsi="Times New Roman" w:eastAsia="SimSun" w:cs="Times New Roman"/>
          <w:color w:val="000000"/>
          <w:kern w:val="0"/>
          <w:sz w:val="26"/>
          <w:szCs w:val="26"/>
          <w:lang w:val="ru-RU" w:eastAsia="zh-CN" w:bidi="ar"/>
        </w:rPr>
        <w:t>«Фортуна</w:t>
      </w:r>
      <w:r>
        <w:rPr>
          <w:rFonts w:hint="default" w:ascii="Times New Roman" w:hAnsi="Times New Roman" w:eastAsia="SimSun" w:cs="Times New Roman"/>
          <w:color w:val="000000"/>
          <w:kern w:val="0"/>
          <w:sz w:val="26"/>
          <w:szCs w:val="26"/>
          <w:lang w:val="en-US" w:eastAsia="zh-CN" w:bidi="ar"/>
        </w:rPr>
        <w:t xml:space="preserve">» </w:t>
      </w:r>
      <w:r>
        <w:rPr>
          <w:rFonts w:hint="default" w:ascii="Times New Roman" w:hAnsi="Times New Roman" w:eastAsia="SimSun" w:cs="Times New Roman"/>
          <w:color w:val="000000"/>
          <w:kern w:val="0"/>
          <w:sz w:val="26"/>
          <w:szCs w:val="26"/>
          <w:lang w:val="ru-RU" w:eastAsia="zh-CN" w:bidi="ar"/>
        </w:rPr>
        <w:t xml:space="preserve">(далее - Учреждение) </w:t>
      </w:r>
      <w:r>
        <w:rPr>
          <w:rFonts w:hint="default" w:ascii="Times New Roman" w:hAnsi="Times New Roman" w:eastAsia="SimSun" w:cs="Times New Roman"/>
          <w:color w:val="000000"/>
          <w:kern w:val="0"/>
          <w:sz w:val="26"/>
          <w:szCs w:val="26"/>
          <w:lang w:val="en-US" w:eastAsia="zh-CN" w:bidi="ar"/>
        </w:rPr>
        <w:t>является постоянно действующим коллегиальным органом управления Учреждения</w:t>
      </w:r>
      <w:r>
        <w:rPr>
          <w:rFonts w:hint="default" w:ascii="Times New Roman" w:hAnsi="Times New Roman" w:eastAsia="SimSun" w:cs="Times New Roman"/>
          <w:color w:val="000000"/>
          <w:kern w:val="0"/>
          <w:sz w:val="26"/>
          <w:szCs w:val="26"/>
          <w:lang w:val="ru-RU" w:eastAsia="zh-CN" w:bidi="ar"/>
        </w:rPr>
        <w:t>,</w:t>
      </w:r>
      <w:r>
        <w:rPr>
          <w:rFonts w:hint="default" w:ascii="Times New Roman" w:hAnsi="Times New Roman" w:eastAsia="SimSun" w:cs="Times New Roman"/>
          <w:color w:val="000000"/>
          <w:kern w:val="0"/>
          <w:sz w:val="26"/>
          <w:szCs w:val="26"/>
          <w:lang w:val="en-US" w:eastAsia="zh-CN" w:bidi="ar"/>
        </w:rPr>
        <w:t xml:space="preserve"> который функционирует в целях реализации законного права педагогических работников на участ</w:t>
      </w:r>
      <w:r>
        <w:rPr>
          <w:rFonts w:hint="default" w:ascii="Times New Roman" w:hAnsi="Times New Roman" w:eastAsia="SimSun" w:cs="Times New Roman"/>
          <w:color w:val="000000"/>
          <w:kern w:val="0"/>
          <w:sz w:val="26"/>
          <w:szCs w:val="26"/>
          <w:lang w:val="ru-RU" w:eastAsia="zh-CN" w:bidi="ar"/>
        </w:rPr>
        <w:t>и</w:t>
      </w:r>
      <w:r>
        <w:rPr>
          <w:rFonts w:hint="default" w:ascii="Times New Roman" w:hAnsi="Times New Roman" w:eastAsia="SimSun" w:cs="Times New Roman"/>
          <w:color w:val="000000"/>
          <w:kern w:val="0"/>
          <w:sz w:val="26"/>
          <w:szCs w:val="26"/>
          <w:lang w:val="en-US" w:eastAsia="zh-CN" w:bidi="ar"/>
        </w:rPr>
        <w:t xml:space="preserve">е в управлении Учреждением, в целях развития и совершенствования образовательного процесса, повышения профессионального мастерства и творческого роста педагогических работников. </w:t>
      </w:r>
    </w:p>
    <w:p w14:paraId="66ABAE54">
      <w:pPr>
        <w:keepNext w:val="0"/>
        <w:keepLines w:val="0"/>
        <w:pageBreakBefore w:val="0"/>
        <w:widowControl/>
        <w:suppressLineNumbers w:val="0"/>
        <w:kinsoku/>
        <w:wordWrap/>
        <w:overflowPunct/>
        <w:topLinePunct w:val="0"/>
        <w:autoSpaceDE/>
        <w:autoSpaceDN/>
        <w:bidi w:val="0"/>
        <w:adjustRightInd/>
        <w:snapToGrid/>
        <w:ind w:firstLine="520" w:firstLineChars="200"/>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en-US" w:eastAsia="zh-CN" w:bidi="ar"/>
        </w:rPr>
        <w:t xml:space="preserve">1.2. Педсовет образуют педагогические работники Учреждения, осуществляющие в Учреждении педагогическую деятельность и состоящие с Учреждением в трудовых отношениях. В случае увольнения из Учреждения педагогический работник выбывает из состава Педсовета. Свою деятельность члены Педсовета осуществляют на безвозмездной основе. </w:t>
      </w:r>
    </w:p>
    <w:p w14:paraId="064A6FC6">
      <w:pPr>
        <w:keepNext w:val="0"/>
        <w:keepLines w:val="0"/>
        <w:pageBreakBefore w:val="0"/>
        <w:widowControl/>
        <w:suppressLineNumbers w:val="0"/>
        <w:kinsoku/>
        <w:wordWrap/>
        <w:overflowPunct/>
        <w:topLinePunct w:val="0"/>
        <w:autoSpaceDE/>
        <w:autoSpaceDN/>
        <w:bidi w:val="0"/>
        <w:adjustRightInd/>
        <w:snapToGrid/>
        <w:ind w:firstLine="520" w:firstLineChars="200"/>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en-US" w:eastAsia="zh-CN" w:bidi="ar"/>
        </w:rPr>
        <w:t xml:space="preserve">1.3. Педсовет действует на основании Федерального закона от 29 декабря 2012 г. № 273-ФЗ «Об образовании в Российской Федерации», нормативно-правовых документов в области образования, физической культуры и спорта, Устава Учреждения, настоящего Положения. </w:t>
      </w:r>
    </w:p>
    <w:p w14:paraId="4B8D09CF">
      <w:pPr>
        <w:keepNext w:val="0"/>
        <w:keepLines w:val="0"/>
        <w:pageBreakBefore w:val="0"/>
        <w:widowControl/>
        <w:suppressLineNumbers w:val="0"/>
        <w:kinsoku/>
        <w:wordWrap/>
        <w:overflowPunct/>
        <w:topLinePunct w:val="0"/>
        <w:autoSpaceDE/>
        <w:autoSpaceDN/>
        <w:bidi w:val="0"/>
        <w:adjustRightInd/>
        <w:snapToGrid/>
        <w:ind w:firstLine="520" w:firstLineChars="200"/>
        <w:jc w:val="both"/>
        <w:textAlignment w:val="auto"/>
        <w:rPr>
          <w:rFonts w:hint="default" w:ascii="Times New Roman" w:hAnsi="Times New Roman" w:eastAsia="SimSun" w:cs="Times New Roman"/>
          <w:color w:val="000000"/>
          <w:kern w:val="0"/>
          <w:sz w:val="26"/>
          <w:szCs w:val="26"/>
          <w:lang w:val="en-US" w:eastAsia="zh-CN" w:bidi="ar"/>
        </w:rPr>
      </w:pPr>
      <w:r>
        <w:rPr>
          <w:rFonts w:hint="default" w:ascii="Times New Roman" w:hAnsi="Times New Roman" w:eastAsia="SimSun" w:cs="Times New Roman"/>
          <w:color w:val="000000"/>
          <w:kern w:val="0"/>
          <w:sz w:val="26"/>
          <w:szCs w:val="26"/>
          <w:lang w:val="en-US" w:eastAsia="zh-CN" w:bidi="ar"/>
        </w:rPr>
        <w:t xml:space="preserve">1.4. Срок данного положения не ограничен. Положение действует до принятия нового. </w:t>
      </w:r>
    </w:p>
    <w:p w14:paraId="49618EB3">
      <w:pPr>
        <w:keepNext w:val="0"/>
        <w:keepLines w:val="0"/>
        <w:pageBreakBefore w:val="0"/>
        <w:widowControl/>
        <w:suppressLineNumbers w:val="0"/>
        <w:kinsoku/>
        <w:wordWrap/>
        <w:overflowPunct/>
        <w:topLinePunct w:val="0"/>
        <w:autoSpaceDE/>
        <w:autoSpaceDN/>
        <w:bidi w:val="0"/>
        <w:adjustRightInd/>
        <w:snapToGrid/>
        <w:ind w:firstLine="520" w:firstLineChars="200"/>
        <w:jc w:val="both"/>
        <w:textAlignment w:val="auto"/>
        <w:rPr>
          <w:rFonts w:hint="default" w:ascii="Times New Roman" w:hAnsi="Times New Roman" w:eastAsia="SimSun" w:cs="Times New Roman"/>
          <w:color w:val="000000"/>
          <w:kern w:val="0"/>
          <w:sz w:val="26"/>
          <w:szCs w:val="26"/>
          <w:lang w:val="en-US" w:eastAsia="zh-CN" w:bidi="ar"/>
        </w:rPr>
      </w:pPr>
    </w:p>
    <w:p w14:paraId="3624D06C">
      <w:pPr>
        <w:keepNext w:val="0"/>
        <w:keepLines w:val="0"/>
        <w:pageBreakBefore w:val="0"/>
        <w:widowControl/>
        <w:numPr>
          <w:ilvl w:val="0"/>
          <w:numId w:val="1"/>
        </w:numPr>
        <w:suppressLineNumbers w:val="0"/>
        <w:kinsoku/>
        <w:wordWrap/>
        <w:overflowPunct/>
        <w:topLinePunct w:val="0"/>
        <w:autoSpaceDE/>
        <w:autoSpaceDN/>
        <w:bidi w:val="0"/>
        <w:adjustRightInd/>
        <w:snapToGrid/>
        <w:ind w:firstLine="522" w:firstLineChars="200"/>
        <w:jc w:val="center"/>
        <w:textAlignment w:val="auto"/>
        <w:rPr>
          <w:rFonts w:hint="default" w:ascii="Times New Roman" w:hAnsi="Times New Roman" w:eastAsia="SimSun" w:cs="Times New Roman"/>
          <w:b/>
          <w:bCs/>
          <w:color w:val="000000"/>
          <w:kern w:val="0"/>
          <w:sz w:val="26"/>
          <w:szCs w:val="26"/>
          <w:lang w:val="en-US" w:eastAsia="zh-CN" w:bidi="ar"/>
        </w:rPr>
      </w:pPr>
      <w:r>
        <w:rPr>
          <w:rFonts w:hint="default" w:ascii="Times New Roman" w:hAnsi="Times New Roman" w:eastAsia="SimSun" w:cs="Times New Roman"/>
          <w:b/>
          <w:bCs/>
          <w:color w:val="000000"/>
          <w:kern w:val="0"/>
          <w:sz w:val="26"/>
          <w:szCs w:val="26"/>
          <w:lang w:val="en-US" w:eastAsia="zh-CN" w:bidi="ar"/>
        </w:rPr>
        <w:t>ЦЕЛИ И ЗАДАЧИ ПЕДСОВЕТА</w:t>
      </w:r>
    </w:p>
    <w:p w14:paraId="3B30BA33">
      <w:pPr>
        <w:keepNext w:val="0"/>
        <w:keepLines w:val="0"/>
        <w:pageBreakBefore w:val="0"/>
        <w:widowControl/>
        <w:suppressLineNumbers w:val="0"/>
        <w:kinsoku/>
        <w:wordWrap/>
        <w:overflowPunct/>
        <w:topLinePunct w:val="0"/>
        <w:autoSpaceDE/>
        <w:autoSpaceDN/>
        <w:bidi w:val="0"/>
        <w:adjustRightInd/>
        <w:snapToGrid/>
        <w:ind w:firstLine="520" w:firstLineChars="200"/>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en-US" w:eastAsia="zh-CN" w:bidi="ar"/>
        </w:rPr>
        <w:t xml:space="preserve">2.1. Главной целью Педсовета является направление деятельности тренерско-педагогического коллектива на сохранение физически здорового подрастающего поколения. </w:t>
      </w:r>
    </w:p>
    <w:p w14:paraId="42DB659A">
      <w:pPr>
        <w:keepNext w:val="0"/>
        <w:keepLines w:val="0"/>
        <w:pageBreakBefore w:val="0"/>
        <w:widowControl/>
        <w:suppressLineNumbers w:val="0"/>
        <w:kinsoku/>
        <w:wordWrap/>
        <w:overflowPunct/>
        <w:topLinePunct w:val="0"/>
        <w:autoSpaceDE/>
        <w:autoSpaceDN/>
        <w:bidi w:val="0"/>
        <w:adjustRightInd/>
        <w:snapToGrid/>
        <w:ind w:firstLine="520" w:firstLineChars="200"/>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en-US" w:eastAsia="zh-CN" w:bidi="ar"/>
        </w:rPr>
        <w:t xml:space="preserve">Основными задачами деятельности Педсовета являются: </w:t>
      </w:r>
    </w:p>
    <w:p w14:paraId="1A12755B">
      <w:pPr>
        <w:keepNext w:val="0"/>
        <w:keepLines w:val="0"/>
        <w:pageBreakBefore w:val="0"/>
        <w:widowControl/>
        <w:suppressLineNumbers w:val="0"/>
        <w:kinsoku/>
        <w:wordWrap/>
        <w:overflowPunct/>
        <w:topLinePunct w:val="0"/>
        <w:autoSpaceDE/>
        <w:autoSpaceDN/>
        <w:bidi w:val="0"/>
        <w:adjustRightInd/>
        <w:snapToGrid/>
        <w:ind w:firstLine="520" w:firstLineChars="200"/>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реализация государственной политики в области образования; </w:t>
      </w:r>
    </w:p>
    <w:p w14:paraId="62B87F84">
      <w:pPr>
        <w:keepNext w:val="0"/>
        <w:keepLines w:val="0"/>
        <w:pageBreakBefore w:val="0"/>
        <w:widowControl/>
        <w:suppressLineNumbers w:val="0"/>
        <w:kinsoku/>
        <w:wordWrap/>
        <w:overflowPunct/>
        <w:topLinePunct w:val="0"/>
        <w:autoSpaceDE/>
        <w:autoSpaceDN/>
        <w:bidi w:val="0"/>
        <w:adjustRightInd/>
        <w:snapToGrid/>
        <w:ind w:firstLine="520" w:firstLineChars="200"/>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ориентация деятельности педагогического коллектива Учреждения на совершенствование образовательного и учебно- тренировочного процесса; </w:t>
      </w:r>
    </w:p>
    <w:p w14:paraId="2D8F9D59">
      <w:pPr>
        <w:keepNext w:val="0"/>
        <w:keepLines w:val="0"/>
        <w:pageBreakBefore w:val="0"/>
        <w:widowControl/>
        <w:suppressLineNumbers w:val="0"/>
        <w:kinsoku/>
        <w:wordWrap/>
        <w:overflowPunct/>
        <w:topLinePunct w:val="0"/>
        <w:autoSpaceDE/>
        <w:autoSpaceDN/>
        <w:bidi w:val="0"/>
        <w:adjustRightInd/>
        <w:snapToGrid/>
        <w:ind w:firstLine="520" w:firstLineChars="200"/>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ознакомление и внедрение в практическую деятельность педагогических работников достижений педагогической науки и передового педагогического опыта; </w:t>
      </w:r>
    </w:p>
    <w:p w14:paraId="44A9339C">
      <w:pPr>
        <w:keepNext w:val="0"/>
        <w:keepLines w:val="0"/>
        <w:pageBreakBefore w:val="0"/>
        <w:widowControl/>
        <w:suppressLineNumbers w:val="0"/>
        <w:kinsoku/>
        <w:wordWrap/>
        <w:overflowPunct/>
        <w:topLinePunct w:val="0"/>
        <w:autoSpaceDE/>
        <w:autoSpaceDN/>
        <w:bidi w:val="0"/>
        <w:adjustRightInd/>
        <w:snapToGrid/>
        <w:ind w:firstLine="520" w:firstLineChars="200"/>
        <w:jc w:val="both"/>
        <w:textAlignment w:val="auto"/>
        <w:rPr>
          <w:rFonts w:hint="default" w:ascii="Times New Roman" w:hAnsi="Times New Roman" w:eastAsia="SimSun" w:cs="Times New Roman"/>
          <w:color w:val="000000"/>
          <w:kern w:val="0"/>
          <w:sz w:val="26"/>
          <w:szCs w:val="26"/>
          <w:lang w:val="en-US" w:eastAsia="zh-CN" w:bidi="ar"/>
        </w:rPr>
      </w:pP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демократизация системы управления педагогическим процессом Учреждения. </w:t>
      </w:r>
    </w:p>
    <w:p w14:paraId="08F14346">
      <w:pPr>
        <w:keepNext w:val="0"/>
        <w:keepLines w:val="0"/>
        <w:pageBreakBefore w:val="0"/>
        <w:widowControl/>
        <w:suppressLineNumbers w:val="0"/>
        <w:kinsoku/>
        <w:wordWrap/>
        <w:overflowPunct/>
        <w:topLinePunct w:val="0"/>
        <w:autoSpaceDE/>
        <w:autoSpaceDN/>
        <w:bidi w:val="0"/>
        <w:adjustRightInd/>
        <w:snapToGrid/>
        <w:ind w:firstLine="520" w:firstLineChars="200"/>
        <w:jc w:val="both"/>
        <w:textAlignment w:val="auto"/>
        <w:rPr>
          <w:rFonts w:hint="default" w:ascii="Times New Roman" w:hAnsi="Times New Roman" w:eastAsia="SimSun" w:cs="Times New Roman"/>
          <w:color w:val="000000"/>
          <w:kern w:val="0"/>
          <w:sz w:val="26"/>
          <w:szCs w:val="26"/>
          <w:lang w:val="en-US" w:eastAsia="zh-CN" w:bidi="ar"/>
        </w:rPr>
      </w:pPr>
    </w:p>
    <w:p w14:paraId="243100E5">
      <w:pPr>
        <w:keepNext w:val="0"/>
        <w:keepLines w:val="0"/>
        <w:pageBreakBefore w:val="0"/>
        <w:widowControl/>
        <w:suppressLineNumbers w:val="0"/>
        <w:kinsoku/>
        <w:wordWrap/>
        <w:overflowPunct/>
        <w:topLinePunct w:val="0"/>
        <w:autoSpaceDE/>
        <w:autoSpaceDN/>
        <w:bidi w:val="0"/>
        <w:adjustRightInd/>
        <w:snapToGrid/>
        <w:ind w:firstLine="522" w:firstLineChars="200"/>
        <w:jc w:val="center"/>
        <w:textAlignment w:val="auto"/>
        <w:rPr>
          <w:rFonts w:hint="default" w:ascii="Times New Roman" w:hAnsi="Times New Roman" w:cs="Times New Roman"/>
          <w:b/>
          <w:bCs/>
          <w:sz w:val="26"/>
          <w:szCs w:val="26"/>
        </w:rPr>
      </w:pPr>
      <w:r>
        <w:rPr>
          <w:rFonts w:hint="default" w:ascii="Times New Roman" w:hAnsi="Times New Roman" w:eastAsia="SimSun" w:cs="Times New Roman"/>
          <w:b/>
          <w:bCs/>
          <w:color w:val="000000"/>
          <w:kern w:val="0"/>
          <w:sz w:val="26"/>
          <w:szCs w:val="26"/>
          <w:lang w:val="en-US" w:eastAsia="zh-CN" w:bidi="ar"/>
        </w:rPr>
        <w:t>3. КОМПЕТЕНЦИЯ ПЕДСОВЕТА</w:t>
      </w:r>
    </w:p>
    <w:p w14:paraId="45FAD38F">
      <w:pPr>
        <w:keepNext w:val="0"/>
        <w:keepLines w:val="0"/>
        <w:pageBreakBefore w:val="0"/>
        <w:widowControl/>
        <w:suppressLineNumbers w:val="0"/>
        <w:kinsoku/>
        <w:wordWrap/>
        <w:overflowPunct/>
        <w:topLinePunct w:val="0"/>
        <w:autoSpaceDE/>
        <w:autoSpaceDN/>
        <w:bidi w:val="0"/>
        <w:adjustRightInd/>
        <w:snapToGrid/>
        <w:ind w:firstLine="520" w:firstLineChars="200"/>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en-US" w:eastAsia="zh-CN" w:bidi="ar"/>
        </w:rPr>
        <w:t xml:space="preserve">3.1. К исключительной компетенции Педсовета относится: </w:t>
      </w:r>
    </w:p>
    <w:p w14:paraId="2197F47F">
      <w:pPr>
        <w:keepNext w:val="0"/>
        <w:keepLines w:val="0"/>
        <w:pageBreakBefore w:val="0"/>
        <w:widowControl/>
        <w:suppressLineNumbers w:val="0"/>
        <w:kinsoku/>
        <w:wordWrap/>
        <w:overflowPunct/>
        <w:topLinePunct w:val="0"/>
        <w:autoSpaceDE/>
        <w:autoSpaceDN/>
        <w:bidi w:val="0"/>
        <w:adjustRightInd/>
        <w:snapToGrid/>
        <w:ind w:firstLine="520" w:firstLineChars="200"/>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осуществление коллективного анализа учебно-воспитательного процесса, определение путей его совершенствования; </w:t>
      </w:r>
    </w:p>
    <w:p w14:paraId="66AB174B">
      <w:pPr>
        <w:keepNext w:val="0"/>
        <w:keepLines w:val="0"/>
        <w:pageBreakBefore w:val="0"/>
        <w:widowControl/>
        <w:suppressLineNumbers w:val="0"/>
        <w:kinsoku/>
        <w:wordWrap/>
        <w:overflowPunct/>
        <w:topLinePunct w:val="0"/>
        <w:autoSpaceDE/>
        <w:autoSpaceDN/>
        <w:bidi w:val="0"/>
        <w:adjustRightInd/>
        <w:snapToGrid/>
        <w:ind w:firstLine="520" w:firstLineChars="200"/>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принятие образовательных программ Учреждения, правил внутреннего распорядка обучающихся, учебного плана Учреждения, плана работы Учреждения; программы развития Учреждения, локальных нормативных актов Учреждения; </w:t>
      </w:r>
    </w:p>
    <w:p w14:paraId="2F945592">
      <w:pPr>
        <w:keepNext w:val="0"/>
        <w:keepLines w:val="0"/>
        <w:pageBreakBefore w:val="0"/>
        <w:widowControl/>
        <w:suppressLineNumbers w:val="0"/>
        <w:kinsoku/>
        <w:wordWrap/>
        <w:overflowPunct/>
        <w:topLinePunct w:val="0"/>
        <w:autoSpaceDE/>
        <w:autoSpaceDN/>
        <w:bidi w:val="0"/>
        <w:adjustRightInd/>
        <w:snapToGrid/>
        <w:ind w:firstLine="520" w:firstLineChars="200"/>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внесение изменений и</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(или) дополнений в положения, инструкции, правила и другие локальные нормативные акты, регламентирующие образовательную деятельность и организацию образовательного процесса в Учреждении; </w:t>
      </w:r>
    </w:p>
    <w:p w14:paraId="0B2D19E0">
      <w:pPr>
        <w:keepNext w:val="0"/>
        <w:keepLines w:val="0"/>
        <w:pageBreakBefore w:val="0"/>
        <w:widowControl/>
        <w:suppressLineNumbers w:val="0"/>
        <w:kinsoku/>
        <w:wordWrap/>
        <w:overflowPunct/>
        <w:topLinePunct w:val="0"/>
        <w:autoSpaceDE/>
        <w:autoSpaceDN/>
        <w:bidi w:val="0"/>
        <w:adjustRightInd/>
        <w:snapToGrid/>
        <w:ind w:firstLine="520" w:firstLineChars="200"/>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определение путей реализации в полном объеме образовательных программ в соответствии с учебным планом; </w:t>
      </w:r>
    </w:p>
    <w:p w14:paraId="40578F9C">
      <w:pPr>
        <w:keepNext w:val="0"/>
        <w:keepLines w:val="0"/>
        <w:pageBreakBefore w:val="0"/>
        <w:widowControl/>
        <w:suppressLineNumbers w:val="0"/>
        <w:kinsoku/>
        <w:wordWrap/>
        <w:overflowPunct/>
        <w:topLinePunct w:val="0"/>
        <w:autoSpaceDE/>
        <w:autoSpaceDN/>
        <w:bidi w:val="0"/>
        <w:adjustRightInd/>
        <w:snapToGrid/>
        <w:ind w:firstLine="520" w:firstLineChars="200"/>
        <w:jc w:val="both"/>
        <w:textAlignment w:val="auto"/>
        <w:rPr>
          <w:rFonts w:hint="default" w:ascii="Times New Roman" w:hAnsi="Times New Roman" w:eastAsia="SimSun" w:cs="Times New Roman"/>
          <w:color w:val="000000"/>
          <w:kern w:val="0"/>
          <w:sz w:val="26"/>
          <w:szCs w:val="26"/>
          <w:lang w:val="en-US" w:eastAsia="zh-CN" w:bidi="ar"/>
        </w:rPr>
      </w:pP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разработка содержания работы по общей методической теме Учреждения;</w:t>
      </w:r>
    </w:p>
    <w:p w14:paraId="26331E2A">
      <w:pPr>
        <w:keepNext w:val="0"/>
        <w:keepLines w:val="0"/>
        <w:pageBreakBefore w:val="0"/>
        <w:widowControl/>
        <w:suppressLineNumbers w:val="0"/>
        <w:kinsoku/>
        <w:wordWrap/>
        <w:overflowPunct/>
        <w:topLinePunct w:val="0"/>
        <w:autoSpaceDE/>
        <w:autoSpaceDN/>
        <w:bidi w:val="0"/>
        <w:adjustRightInd/>
        <w:snapToGrid/>
        <w:ind w:firstLine="650" w:firstLineChars="250"/>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внедрение в практику достижений педагогической науки и передового педагогического опыта; </w:t>
      </w:r>
    </w:p>
    <w:p w14:paraId="106E132E">
      <w:pPr>
        <w:keepNext w:val="0"/>
        <w:keepLines w:val="0"/>
        <w:pageBreakBefore w:val="0"/>
        <w:widowControl/>
        <w:suppressLineNumbers w:val="0"/>
        <w:kinsoku/>
        <w:wordWrap/>
        <w:overflowPunct/>
        <w:topLinePunct w:val="0"/>
        <w:autoSpaceDE/>
        <w:autoSpaceDN/>
        <w:bidi w:val="0"/>
        <w:adjustRightInd/>
        <w:snapToGrid/>
        <w:ind w:firstLine="650" w:firstLineChars="250"/>
        <w:jc w:val="both"/>
        <w:textAlignment w:val="auto"/>
        <w:rPr>
          <w:rFonts w:hint="default" w:ascii="Times New Roman" w:hAnsi="Times New Roman" w:eastAsia="SimSun" w:cs="Times New Roman"/>
          <w:color w:val="000000"/>
          <w:kern w:val="0"/>
          <w:sz w:val="26"/>
          <w:szCs w:val="26"/>
          <w:lang w:val="en-US" w:eastAsia="zh-CN" w:bidi="ar"/>
        </w:rPr>
      </w:pP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принятие решения о переводе обучающихся на следующий год обучения; </w:t>
      </w:r>
    </w:p>
    <w:p w14:paraId="69294546">
      <w:pPr>
        <w:keepNext w:val="0"/>
        <w:keepLines w:val="0"/>
        <w:pageBreakBefore w:val="0"/>
        <w:widowControl/>
        <w:suppressLineNumbers w:val="0"/>
        <w:kinsoku/>
        <w:wordWrap/>
        <w:overflowPunct/>
        <w:topLinePunct w:val="0"/>
        <w:autoSpaceDE/>
        <w:autoSpaceDN/>
        <w:bidi w:val="0"/>
        <w:adjustRightInd/>
        <w:snapToGrid/>
        <w:ind w:firstLine="650" w:firstLineChars="250"/>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о награждении обучающихся; </w:t>
      </w:r>
    </w:p>
    <w:p w14:paraId="1779A58E">
      <w:pPr>
        <w:keepNext w:val="0"/>
        <w:keepLines w:val="0"/>
        <w:pageBreakBefore w:val="0"/>
        <w:widowControl/>
        <w:suppressLineNumbers w:val="0"/>
        <w:kinsoku/>
        <w:wordWrap/>
        <w:overflowPunct/>
        <w:topLinePunct w:val="0"/>
        <w:autoSpaceDE/>
        <w:autoSpaceDN/>
        <w:bidi w:val="0"/>
        <w:adjustRightInd/>
        <w:snapToGrid/>
        <w:ind w:firstLine="650" w:firstLineChars="250"/>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обеспечение контроля за реализацией плана своей работы, плана работы Учреждения, образовательных программ Учреждения, программы развития Учреждения, за выполнением ранее принятых решений Педсовета; </w:t>
      </w:r>
    </w:p>
    <w:p w14:paraId="2C8531CC">
      <w:pPr>
        <w:keepNext w:val="0"/>
        <w:keepLines w:val="0"/>
        <w:pageBreakBefore w:val="0"/>
        <w:widowControl/>
        <w:suppressLineNumbers w:val="0"/>
        <w:kinsoku/>
        <w:wordWrap/>
        <w:overflowPunct/>
        <w:topLinePunct w:val="0"/>
        <w:autoSpaceDE/>
        <w:autoSpaceDN/>
        <w:bidi w:val="0"/>
        <w:adjustRightInd/>
        <w:snapToGrid/>
        <w:ind w:firstLine="650" w:firstLineChars="250"/>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принятие решения об участии педагогических работников Учреждения в профессиональных конкурсах, выдвижение кандидатур из числа педагогических работников и обучающихся для награждения и других форм поощрения; </w:t>
      </w:r>
    </w:p>
    <w:p w14:paraId="704F82D6">
      <w:pPr>
        <w:keepNext w:val="0"/>
        <w:keepLines w:val="0"/>
        <w:pageBreakBefore w:val="0"/>
        <w:widowControl/>
        <w:suppressLineNumbers w:val="0"/>
        <w:kinsoku/>
        <w:wordWrap/>
        <w:overflowPunct/>
        <w:topLinePunct w:val="0"/>
        <w:autoSpaceDE/>
        <w:autoSpaceDN/>
        <w:bidi w:val="0"/>
        <w:adjustRightInd/>
        <w:snapToGrid/>
        <w:ind w:firstLine="650" w:firstLineChars="250"/>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принятие окончательных решений по спорным вопросам, входящим в компетенцию Педагогического совета; </w:t>
      </w:r>
    </w:p>
    <w:p w14:paraId="2E0B8B94">
      <w:pPr>
        <w:keepNext w:val="0"/>
        <w:keepLines w:val="0"/>
        <w:pageBreakBefore w:val="0"/>
        <w:widowControl/>
        <w:suppressLineNumbers w:val="0"/>
        <w:kinsoku/>
        <w:wordWrap/>
        <w:overflowPunct/>
        <w:topLinePunct w:val="0"/>
        <w:autoSpaceDE/>
        <w:autoSpaceDN/>
        <w:bidi w:val="0"/>
        <w:adjustRightInd/>
        <w:snapToGrid/>
        <w:ind w:firstLine="650" w:firstLineChars="250"/>
        <w:jc w:val="both"/>
        <w:textAlignment w:val="auto"/>
        <w:rPr>
          <w:rFonts w:hint="default" w:ascii="Times New Roman" w:hAnsi="Times New Roman" w:eastAsia="SimSun" w:cs="Times New Roman"/>
          <w:color w:val="000000"/>
          <w:kern w:val="0"/>
          <w:sz w:val="26"/>
          <w:szCs w:val="26"/>
          <w:lang w:val="en-US" w:eastAsia="zh-CN" w:bidi="ar"/>
        </w:rPr>
      </w:pP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вовлечение родителей (законных представителей) в образовательный процесс. </w:t>
      </w:r>
    </w:p>
    <w:p w14:paraId="189B6754">
      <w:pPr>
        <w:keepNext w:val="0"/>
        <w:keepLines w:val="0"/>
        <w:pageBreakBefore w:val="0"/>
        <w:widowControl/>
        <w:suppressLineNumbers w:val="0"/>
        <w:kinsoku/>
        <w:wordWrap/>
        <w:overflowPunct/>
        <w:topLinePunct w:val="0"/>
        <w:autoSpaceDE/>
        <w:autoSpaceDN/>
        <w:bidi w:val="0"/>
        <w:adjustRightInd/>
        <w:snapToGrid/>
        <w:ind w:firstLine="520" w:firstLineChars="200"/>
        <w:jc w:val="both"/>
        <w:textAlignment w:val="auto"/>
        <w:rPr>
          <w:rFonts w:hint="default" w:ascii="Times New Roman" w:hAnsi="Times New Roman" w:eastAsia="SimSun" w:cs="Times New Roman"/>
          <w:color w:val="000000"/>
          <w:kern w:val="0"/>
          <w:sz w:val="26"/>
          <w:szCs w:val="26"/>
          <w:lang w:val="en-US" w:eastAsia="zh-CN" w:bidi="ar"/>
        </w:rPr>
      </w:pPr>
    </w:p>
    <w:p w14:paraId="0C507FAD">
      <w:pPr>
        <w:keepNext w:val="0"/>
        <w:keepLines w:val="0"/>
        <w:pageBreakBefore w:val="0"/>
        <w:widowControl/>
        <w:suppressLineNumbers w:val="0"/>
        <w:kinsoku/>
        <w:wordWrap/>
        <w:overflowPunct/>
        <w:topLinePunct w:val="0"/>
        <w:autoSpaceDE/>
        <w:autoSpaceDN/>
        <w:bidi w:val="0"/>
        <w:adjustRightInd/>
        <w:snapToGrid/>
        <w:ind w:firstLine="522" w:firstLineChars="200"/>
        <w:jc w:val="center"/>
        <w:textAlignment w:val="auto"/>
        <w:rPr>
          <w:rFonts w:hint="default" w:ascii="Times New Roman" w:hAnsi="Times New Roman" w:cs="Times New Roman"/>
          <w:b/>
          <w:bCs/>
          <w:sz w:val="26"/>
          <w:szCs w:val="26"/>
        </w:rPr>
      </w:pPr>
      <w:r>
        <w:rPr>
          <w:rFonts w:hint="default" w:ascii="Times New Roman" w:hAnsi="Times New Roman" w:eastAsia="SimSun" w:cs="Times New Roman"/>
          <w:b/>
          <w:bCs/>
          <w:color w:val="000000"/>
          <w:kern w:val="0"/>
          <w:sz w:val="26"/>
          <w:szCs w:val="26"/>
          <w:lang w:val="en-US" w:eastAsia="zh-CN" w:bidi="ar"/>
        </w:rPr>
        <w:t>4. ПРАВА И ОТВЕТСТВЕННОСТЬ ПЕДСОВЕТА</w:t>
      </w:r>
    </w:p>
    <w:p w14:paraId="4293E0D3">
      <w:pPr>
        <w:keepNext w:val="0"/>
        <w:keepLines w:val="0"/>
        <w:pageBreakBefore w:val="0"/>
        <w:widowControl/>
        <w:suppressLineNumbers w:val="0"/>
        <w:kinsoku/>
        <w:wordWrap/>
        <w:overflowPunct/>
        <w:topLinePunct w:val="0"/>
        <w:autoSpaceDE/>
        <w:autoSpaceDN/>
        <w:bidi w:val="0"/>
        <w:adjustRightInd/>
        <w:snapToGrid/>
        <w:ind w:firstLine="520" w:firstLineChars="200"/>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en-US" w:eastAsia="zh-CN" w:bidi="ar"/>
        </w:rPr>
        <w:t>4.1. В соответствии со своей компетенцией, установленной настоящим</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Положением, Педсовет имеет право: </w:t>
      </w:r>
    </w:p>
    <w:p w14:paraId="78F0B5AD">
      <w:pPr>
        <w:keepNext w:val="0"/>
        <w:keepLines w:val="0"/>
        <w:pageBreakBefore w:val="0"/>
        <w:widowControl/>
        <w:suppressLineNumbers w:val="0"/>
        <w:kinsoku/>
        <w:wordWrap/>
        <w:overflowPunct/>
        <w:topLinePunct w:val="0"/>
        <w:autoSpaceDE/>
        <w:autoSpaceDN/>
        <w:bidi w:val="0"/>
        <w:adjustRightInd/>
        <w:snapToGrid/>
        <w:ind w:left="0" w:leftChars="0" w:firstLine="397" w:firstLineChars="153"/>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обращаться к </w:t>
      </w:r>
      <w:r>
        <w:rPr>
          <w:rFonts w:hint="default" w:ascii="Times New Roman" w:hAnsi="Times New Roman" w:eastAsia="SimSun" w:cs="Times New Roman"/>
          <w:color w:val="000000"/>
          <w:kern w:val="0"/>
          <w:sz w:val="26"/>
          <w:szCs w:val="26"/>
          <w:lang w:val="ru-RU" w:eastAsia="zh-CN" w:bidi="ar"/>
        </w:rPr>
        <w:t xml:space="preserve">руководству </w:t>
      </w:r>
      <w:r>
        <w:rPr>
          <w:rFonts w:hint="default" w:ascii="Times New Roman" w:hAnsi="Times New Roman" w:eastAsia="SimSun" w:cs="Times New Roman"/>
          <w:color w:val="000000"/>
          <w:kern w:val="0"/>
          <w:sz w:val="26"/>
          <w:szCs w:val="26"/>
          <w:lang w:val="en-US" w:eastAsia="zh-CN" w:bidi="ar"/>
        </w:rPr>
        <w:t>и другим коллегиальным органам управления Учреждением</w:t>
      </w:r>
      <w:r>
        <w:rPr>
          <w:rFonts w:hint="default" w:ascii="Times New Roman" w:hAnsi="Times New Roman" w:eastAsia="SimSun" w:cs="Times New Roman"/>
          <w:color w:val="000000"/>
          <w:kern w:val="0"/>
          <w:sz w:val="26"/>
          <w:szCs w:val="26"/>
          <w:lang w:val="ru-RU" w:eastAsia="zh-CN" w:bidi="ar"/>
        </w:rPr>
        <w:t xml:space="preserve">, а также </w:t>
      </w:r>
      <w:r>
        <w:rPr>
          <w:rFonts w:hint="default" w:ascii="Times New Roman" w:hAnsi="Times New Roman" w:eastAsia="SimSun" w:cs="Times New Roman"/>
          <w:color w:val="000000"/>
          <w:kern w:val="0"/>
          <w:sz w:val="26"/>
          <w:szCs w:val="26"/>
          <w:lang w:val="en-US" w:eastAsia="zh-CN" w:bidi="ar"/>
        </w:rPr>
        <w:t xml:space="preserve">в другие образовательные организации и получать </w:t>
      </w:r>
      <w:r>
        <w:rPr>
          <w:rFonts w:hint="default" w:ascii="Times New Roman" w:hAnsi="Times New Roman" w:eastAsia="SimSun" w:cs="Times New Roman"/>
          <w:color w:val="000000"/>
          <w:kern w:val="0"/>
          <w:sz w:val="26"/>
          <w:szCs w:val="26"/>
          <w:lang w:val="ru-RU" w:eastAsia="zh-CN" w:bidi="ar"/>
        </w:rPr>
        <w:t xml:space="preserve">от них </w:t>
      </w:r>
      <w:r>
        <w:rPr>
          <w:rFonts w:hint="default" w:ascii="Times New Roman" w:hAnsi="Times New Roman" w:eastAsia="SimSun" w:cs="Times New Roman"/>
          <w:color w:val="000000"/>
          <w:kern w:val="0"/>
          <w:sz w:val="26"/>
          <w:szCs w:val="26"/>
          <w:lang w:val="en-US" w:eastAsia="zh-CN" w:bidi="ar"/>
        </w:rPr>
        <w:t xml:space="preserve">информацию по результатам рассмотрения обращений; </w:t>
      </w:r>
    </w:p>
    <w:p w14:paraId="289342E2">
      <w:pPr>
        <w:keepNext w:val="0"/>
        <w:keepLines w:val="0"/>
        <w:pageBreakBefore w:val="0"/>
        <w:widowControl/>
        <w:suppressLineNumbers w:val="0"/>
        <w:kinsoku/>
        <w:wordWrap/>
        <w:overflowPunct/>
        <w:topLinePunct w:val="0"/>
        <w:autoSpaceDE/>
        <w:autoSpaceDN/>
        <w:bidi w:val="0"/>
        <w:adjustRightInd/>
        <w:snapToGrid/>
        <w:ind w:left="0" w:leftChars="0" w:firstLine="397" w:firstLineChars="153"/>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разрабатывать настоящее Положение, вносить в него дополнения и изменения, критерии оценивания результатов обучения; </w:t>
      </w:r>
    </w:p>
    <w:p w14:paraId="7B4AEE25">
      <w:pPr>
        <w:keepNext w:val="0"/>
        <w:keepLines w:val="0"/>
        <w:pageBreakBefore w:val="0"/>
        <w:widowControl/>
        <w:suppressLineNumbers w:val="0"/>
        <w:kinsoku/>
        <w:wordWrap/>
        <w:overflowPunct/>
        <w:topLinePunct w:val="0"/>
        <w:autoSpaceDE/>
        <w:autoSpaceDN/>
        <w:bidi w:val="0"/>
        <w:adjustRightInd/>
        <w:snapToGrid/>
        <w:ind w:left="0" w:leftChars="0" w:firstLine="397" w:firstLineChars="153"/>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en-US" w:eastAsia="zh-CN" w:bidi="ar"/>
        </w:rPr>
        <w:t xml:space="preserve"> </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давать разъяснения и принимать меры по рассматриваемым обращениям, соблюдению локальных актов Учреждения; </w:t>
      </w:r>
    </w:p>
    <w:p w14:paraId="1002FC9B">
      <w:pPr>
        <w:keepNext w:val="0"/>
        <w:keepLines w:val="0"/>
        <w:pageBreakBefore w:val="0"/>
        <w:widowControl/>
        <w:suppressLineNumbers w:val="0"/>
        <w:kinsoku/>
        <w:wordWrap/>
        <w:overflowPunct/>
        <w:topLinePunct w:val="0"/>
        <w:autoSpaceDE/>
        <w:autoSpaceDN/>
        <w:bidi w:val="0"/>
        <w:adjustRightInd/>
        <w:snapToGrid/>
        <w:ind w:left="0" w:leftChars="0" w:firstLine="397" w:firstLineChars="153"/>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ru-RU" w:eastAsia="zh-CN" w:bidi="ar"/>
        </w:rPr>
        <w:t xml:space="preserve"> - </w:t>
      </w:r>
      <w:r>
        <w:rPr>
          <w:rFonts w:hint="default" w:ascii="Times New Roman" w:hAnsi="Times New Roman" w:eastAsia="SimSun" w:cs="Times New Roman"/>
          <w:color w:val="000000"/>
          <w:kern w:val="0"/>
          <w:sz w:val="26"/>
          <w:szCs w:val="26"/>
          <w:lang w:val="en-US" w:eastAsia="zh-CN" w:bidi="ar"/>
        </w:rPr>
        <w:t>утверждать план своей работы, план работы Учреждения, ее образовательную программу и программу развития.</w:t>
      </w:r>
    </w:p>
    <w:p w14:paraId="6BCBE1F5">
      <w:pPr>
        <w:keepNext w:val="0"/>
        <w:keepLines w:val="0"/>
        <w:pageBreakBefore w:val="0"/>
        <w:widowControl/>
        <w:suppressLineNumbers w:val="0"/>
        <w:kinsoku/>
        <w:wordWrap/>
        <w:overflowPunct/>
        <w:topLinePunct w:val="0"/>
        <w:autoSpaceDE/>
        <w:autoSpaceDN/>
        <w:bidi w:val="0"/>
        <w:adjustRightInd/>
        <w:snapToGrid/>
        <w:ind w:left="0" w:leftChars="0" w:firstLine="397" w:firstLineChars="153"/>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en-US" w:eastAsia="zh-CN" w:bidi="ar"/>
        </w:rPr>
        <w:t xml:space="preserve">4.2. Педсовет несет ответственность за: </w:t>
      </w:r>
    </w:p>
    <w:p w14:paraId="51439F6C">
      <w:pPr>
        <w:keepNext w:val="0"/>
        <w:keepLines w:val="0"/>
        <w:pageBreakBefore w:val="0"/>
        <w:widowControl/>
        <w:suppressLineNumbers w:val="0"/>
        <w:kinsoku/>
        <w:wordWrap/>
        <w:overflowPunct/>
        <w:topLinePunct w:val="0"/>
        <w:autoSpaceDE/>
        <w:autoSpaceDN/>
        <w:bidi w:val="0"/>
        <w:adjustRightInd/>
        <w:snapToGrid/>
        <w:ind w:left="0" w:leftChars="0" w:firstLine="397" w:firstLineChars="153"/>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en-US" w:eastAsia="zh-CN" w:bidi="ar"/>
        </w:rPr>
        <w:t xml:space="preserve"> </w:t>
      </w: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выполнение плана своей работы; </w:t>
      </w:r>
    </w:p>
    <w:p w14:paraId="5DE758B3">
      <w:pPr>
        <w:keepNext w:val="0"/>
        <w:keepLines w:val="0"/>
        <w:pageBreakBefore w:val="0"/>
        <w:widowControl/>
        <w:suppressLineNumbers w:val="0"/>
        <w:kinsoku/>
        <w:wordWrap/>
        <w:overflowPunct/>
        <w:topLinePunct w:val="0"/>
        <w:autoSpaceDE/>
        <w:autoSpaceDN/>
        <w:bidi w:val="0"/>
        <w:adjustRightInd/>
        <w:snapToGrid/>
        <w:ind w:left="0" w:leftChars="0" w:firstLine="397" w:firstLineChars="153"/>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соответствие принятых решений действующему законодательству и локальным актам Учреждения; </w:t>
      </w:r>
    </w:p>
    <w:p w14:paraId="3EE2F8DB">
      <w:pPr>
        <w:keepNext w:val="0"/>
        <w:keepLines w:val="0"/>
        <w:pageBreakBefore w:val="0"/>
        <w:widowControl/>
        <w:suppressLineNumbers w:val="0"/>
        <w:kinsoku/>
        <w:wordWrap/>
        <w:overflowPunct/>
        <w:topLinePunct w:val="0"/>
        <w:autoSpaceDE/>
        <w:autoSpaceDN/>
        <w:bidi w:val="0"/>
        <w:adjustRightInd/>
        <w:snapToGrid/>
        <w:ind w:left="0" w:leftChars="0" w:firstLine="397" w:firstLineChars="153"/>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 выполнение принятых решений и рекомендаций; </w:t>
      </w:r>
    </w:p>
    <w:p w14:paraId="2AA08CBC">
      <w:pPr>
        <w:keepNext w:val="0"/>
        <w:keepLines w:val="0"/>
        <w:pageBreakBefore w:val="0"/>
        <w:widowControl/>
        <w:suppressLineNumbers w:val="0"/>
        <w:kinsoku/>
        <w:wordWrap/>
        <w:overflowPunct/>
        <w:topLinePunct w:val="0"/>
        <w:autoSpaceDE/>
        <w:autoSpaceDN/>
        <w:bidi w:val="0"/>
        <w:adjustRightInd/>
        <w:snapToGrid/>
        <w:ind w:left="0" w:leftChars="0" w:firstLine="397" w:firstLineChars="153"/>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результаты учебной деятельности; </w:t>
      </w:r>
    </w:p>
    <w:p w14:paraId="1C75384F">
      <w:pPr>
        <w:keepNext w:val="0"/>
        <w:keepLines w:val="0"/>
        <w:pageBreakBefore w:val="0"/>
        <w:widowControl/>
        <w:suppressLineNumbers w:val="0"/>
        <w:kinsoku/>
        <w:wordWrap/>
        <w:overflowPunct/>
        <w:topLinePunct w:val="0"/>
        <w:autoSpaceDE/>
        <w:autoSpaceDN/>
        <w:bidi w:val="0"/>
        <w:adjustRightInd/>
        <w:snapToGrid/>
        <w:ind w:left="0" w:leftChars="0" w:firstLine="397" w:firstLineChars="153"/>
        <w:jc w:val="both"/>
        <w:textAlignment w:val="auto"/>
        <w:rPr>
          <w:rFonts w:hint="default" w:ascii="Times New Roman" w:hAnsi="Times New Roman" w:eastAsia="SimSun" w:cs="Times New Roman"/>
          <w:color w:val="000000"/>
          <w:kern w:val="0"/>
          <w:sz w:val="26"/>
          <w:szCs w:val="26"/>
          <w:lang w:val="en-US" w:eastAsia="zh-CN" w:bidi="ar"/>
        </w:rPr>
      </w:pPr>
      <w:r>
        <w:rPr>
          <w:rFonts w:hint="default" w:ascii="Times New Roman" w:hAnsi="Times New Roman" w:eastAsia="SimSun" w:cs="Times New Roman"/>
          <w:color w:val="000000"/>
          <w:kern w:val="0"/>
          <w:sz w:val="26"/>
          <w:szCs w:val="26"/>
          <w:lang w:val="ru-RU" w:eastAsia="zh-CN" w:bidi="ar"/>
        </w:rPr>
        <w:t xml:space="preserve"> -</w:t>
      </w:r>
      <w:r>
        <w:rPr>
          <w:rFonts w:hint="default" w:ascii="Times New Roman" w:hAnsi="Times New Roman" w:eastAsia="SimSun" w:cs="Times New Roman"/>
          <w:color w:val="000000"/>
          <w:kern w:val="0"/>
          <w:sz w:val="26"/>
          <w:szCs w:val="26"/>
          <w:lang w:val="en-US" w:eastAsia="zh-CN" w:bidi="ar"/>
        </w:rPr>
        <w:t xml:space="preserve"> бездействие при рассмотрении обращений.</w:t>
      </w:r>
    </w:p>
    <w:p w14:paraId="58766A6E">
      <w:pPr>
        <w:keepNext w:val="0"/>
        <w:keepLines w:val="0"/>
        <w:pageBreakBefore w:val="0"/>
        <w:widowControl/>
        <w:suppressLineNumbers w:val="0"/>
        <w:kinsoku/>
        <w:wordWrap/>
        <w:overflowPunct/>
        <w:topLinePunct w:val="0"/>
        <w:autoSpaceDE/>
        <w:autoSpaceDN/>
        <w:bidi w:val="0"/>
        <w:adjustRightInd/>
        <w:snapToGrid/>
        <w:ind w:left="0" w:leftChars="0" w:firstLine="197" w:firstLineChars="76"/>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en-US" w:eastAsia="zh-CN" w:bidi="ar"/>
        </w:rPr>
        <w:t xml:space="preserve"> </w:t>
      </w:r>
    </w:p>
    <w:p w14:paraId="4F03816B">
      <w:pPr>
        <w:keepNext w:val="0"/>
        <w:keepLines w:val="0"/>
        <w:pageBreakBefore w:val="0"/>
        <w:widowControl/>
        <w:suppressLineNumbers w:val="0"/>
        <w:kinsoku/>
        <w:wordWrap/>
        <w:overflowPunct/>
        <w:topLinePunct w:val="0"/>
        <w:autoSpaceDE/>
        <w:autoSpaceDN/>
        <w:bidi w:val="0"/>
        <w:adjustRightInd/>
        <w:snapToGrid/>
        <w:ind w:firstLine="522" w:firstLineChars="200"/>
        <w:jc w:val="center"/>
        <w:textAlignment w:val="auto"/>
        <w:rPr>
          <w:rFonts w:hint="default" w:ascii="Times New Roman" w:hAnsi="Times New Roman" w:cs="Times New Roman"/>
          <w:b/>
          <w:bCs/>
          <w:sz w:val="26"/>
          <w:szCs w:val="26"/>
        </w:rPr>
      </w:pPr>
      <w:r>
        <w:rPr>
          <w:rFonts w:hint="default" w:ascii="Times New Roman" w:hAnsi="Times New Roman" w:eastAsia="SimSun" w:cs="Times New Roman"/>
          <w:b/>
          <w:bCs/>
          <w:color w:val="000000"/>
          <w:kern w:val="0"/>
          <w:sz w:val="26"/>
          <w:szCs w:val="26"/>
          <w:lang w:val="en-US" w:eastAsia="zh-CN" w:bidi="ar"/>
        </w:rPr>
        <w:t>5. ОРГАНИЗАЦИЯ ДЕЯТЕЛЬНОСТИ ПЕДСОВЕТА</w:t>
      </w:r>
    </w:p>
    <w:p w14:paraId="72463F62">
      <w:pPr>
        <w:keepNext w:val="0"/>
        <w:keepLines w:val="0"/>
        <w:pageBreakBefore w:val="0"/>
        <w:widowControl/>
        <w:suppressLineNumbers w:val="0"/>
        <w:kinsoku/>
        <w:wordWrap/>
        <w:overflowPunct/>
        <w:topLinePunct w:val="0"/>
        <w:autoSpaceDE/>
        <w:autoSpaceDN/>
        <w:bidi w:val="0"/>
        <w:adjustRightInd/>
        <w:snapToGrid/>
        <w:ind w:firstLine="520" w:firstLineChars="200"/>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en-US" w:eastAsia="zh-CN" w:bidi="ar"/>
        </w:rPr>
        <w:t xml:space="preserve">5.1. Председателем Педсовета является </w:t>
      </w:r>
      <w:r>
        <w:rPr>
          <w:rFonts w:hint="default" w:ascii="Times New Roman" w:hAnsi="Times New Roman" w:eastAsia="SimSun" w:cs="Times New Roman"/>
          <w:color w:val="000000"/>
          <w:kern w:val="0"/>
          <w:sz w:val="26"/>
          <w:szCs w:val="26"/>
          <w:lang w:val="ru-RU" w:eastAsia="zh-CN" w:bidi="ar"/>
        </w:rPr>
        <w:t xml:space="preserve">заместитель </w:t>
      </w:r>
      <w:r>
        <w:rPr>
          <w:rFonts w:hint="default" w:ascii="Times New Roman" w:hAnsi="Times New Roman" w:eastAsia="SimSun" w:cs="Times New Roman"/>
          <w:color w:val="000000"/>
          <w:kern w:val="0"/>
          <w:sz w:val="26"/>
          <w:szCs w:val="26"/>
          <w:lang w:val="en-US" w:eastAsia="zh-CN" w:bidi="ar"/>
        </w:rPr>
        <w:t>директор</w:t>
      </w:r>
      <w:r>
        <w:rPr>
          <w:rFonts w:hint="default" w:ascii="Times New Roman" w:hAnsi="Times New Roman" w:eastAsia="SimSun" w:cs="Times New Roman"/>
          <w:color w:val="000000"/>
          <w:kern w:val="0"/>
          <w:sz w:val="26"/>
          <w:szCs w:val="26"/>
          <w:lang w:val="ru-RU" w:eastAsia="zh-CN" w:bidi="ar"/>
        </w:rPr>
        <w:t>а по учебно-воспитательной работе</w:t>
      </w:r>
      <w:r>
        <w:rPr>
          <w:rFonts w:hint="default" w:ascii="Times New Roman" w:hAnsi="Times New Roman" w:eastAsia="SimSun" w:cs="Times New Roman"/>
          <w:color w:val="000000"/>
          <w:kern w:val="0"/>
          <w:sz w:val="26"/>
          <w:szCs w:val="26"/>
          <w:lang w:val="en-US" w:eastAsia="zh-CN" w:bidi="ar"/>
        </w:rPr>
        <w:t xml:space="preserve"> Учреждения. Педсовет избирает из своего состава секретаря на один учебный год. Председатель и секретарь Педсовета работают на общественных началах. </w:t>
      </w:r>
    </w:p>
    <w:p w14:paraId="2FEF3617">
      <w:pPr>
        <w:keepNext w:val="0"/>
        <w:keepLines w:val="0"/>
        <w:pageBreakBefore w:val="0"/>
        <w:widowControl/>
        <w:suppressLineNumbers w:val="0"/>
        <w:kinsoku/>
        <w:wordWrap/>
        <w:overflowPunct/>
        <w:topLinePunct w:val="0"/>
        <w:autoSpaceDE/>
        <w:autoSpaceDN/>
        <w:bidi w:val="0"/>
        <w:adjustRightInd/>
        <w:snapToGrid/>
        <w:ind w:firstLine="520" w:firstLineChars="200"/>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en-US" w:eastAsia="zh-CN" w:bidi="ar"/>
        </w:rPr>
        <w:t xml:space="preserve">5.2. Для решения вопросов, затрагивающих законные интересы обучающихся, на заседания Педсовета могут приглашаться сами обучающиеся, родители (законные представители) несовершеннолетних обучающихся. </w:t>
      </w:r>
    </w:p>
    <w:p w14:paraId="32587F77">
      <w:pPr>
        <w:keepNext w:val="0"/>
        <w:keepLines w:val="0"/>
        <w:pageBreakBefore w:val="0"/>
        <w:widowControl/>
        <w:suppressLineNumbers w:val="0"/>
        <w:kinsoku/>
        <w:wordWrap/>
        <w:overflowPunct/>
        <w:topLinePunct w:val="0"/>
        <w:autoSpaceDE/>
        <w:autoSpaceDN/>
        <w:bidi w:val="0"/>
        <w:adjustRightInd/>
        <w:snapToGrid/>
        <w:ind w:firstLine="520" w:firstLineChars="200"/>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en-US" w:eastAsia="zh-CN" w:bidi="ar"/>
        </w:rPr>
        <w:t xml:space="preserve">5.3. Решения Педсовета принимаются открытым голосованием простым большинством голосов. При равном количестве голосов решающим является голос председателя Педсовета. </w:t>
      </w:r>
    </w:p>
    <w:p w14:paraId="43F9C5C2">
      <w:pPr>
        <w:keepNext w:val="0"/>
        <w:keepLines w:val="0"/>
        <w:pageBreakBefore w:val="0"/>
        <w:widowControl/>
        <w:suppressLineNumbers w:val="0"/>
        <w:kinsoku/>
        <w:wordWrap/>
        <w:overflowPunct/>
        <w:topLinePunct w:val="0"/>
        <w:autoSpaceDE/>
        <w:autoSpaceDN/>
        <w:bidi w:val="0"/>
        <w:adjustRightInd/>
        <w:snapToGrid/>
        <w:ind w:firstLine="520" w:firstLineChars="200"/>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en-US" w:eastAsia="zh-CN" w:bidi="ar"/>
        </w:rPr>
        <w:t xml:space="preserve">Кворумом для принятия решений является присутствие на заседании Педсовета более половины его членов. </w:t>
      </w:r>
    </w:p>
    <w:p w14:paraId="5182E7E7">
      <w:pPr>
        <w:keepNext w:val="0"/>
        <w:keepLines w:val="0"/>
        <w:pageBreakBefore w:val="0"/>
        <w:widowControl/>
        <w:suppressLineNumbers w:val="0"/>
        <w:kinsoku/>
        <w:wordWrap/>
        <w:overflowPunct/>
        <w:topLinePunct w:val="0"/>
        <w:autoSpaceDE/>
        <w:autoSpaceDN/>
        <w:bidi w:val="0"/>
        <w:adjustRightInd/>
        <w:snapToGrid/>
        <w:ind w:firstLine="520" w:firstLineChars="200"/>
        <w:jc w:val="both"/>
        <w:textAlignment w:val="auto"/>
        <w:rPr>
          <w:rFonts w:hint="default" w:ascii="Times New Roman" w:hAnsi="Times New Roman" w:eastAsia="SimSun" w:cs="Times New Roman"/>
          <w:color w:val="000000"/>
          <w:kern w:val="0"/>
          <w:sz w:val="26"/>
          <w:szCs w:val="26"/>
          <w:lang w:val="en-US" w:eastAsia="zh-CN" w:bidi="ar"/>
        </w:rPr>
      </w:pPr>
      <w:r>
        <w:rPr>
          <w:rFonts w:hint="default" w:ascii="Times New Roman" w:hAnsi="Times New Roman" w:eastAsia="SimSun" w:cs="Times New Roman"/>
          <w:color w:val="000000"/>
          <w:kern w:val="0"/>
          <w:sz w:val="26"/>
          <w:szCs w:val="26"/>
          <w:lang w:val="en-US" w:eastAsia="zh-CN" w:bidi="ar"/>
        </w:rPr>
        <w:t xml:space="preserve">5.4. Решения Педсовета являются рекомендательными для педагогического коллектива Учреждения. Решения Педсовета, утвержденные приказом директора Учреждения, являются обязательными для исполнения всеми педагогическими работниками Учреждения. Все решения Педсовета своевременно доводятся до сведения всех педагогических работников Учреждения. </w:t>
      </w:r>
    </w:p>
    <w:p w14:paraId="42E54C0A">
      <w:pPr>
        <w:keepNext w:val="0"/>
        <w:keepLines w:val="0"/>
        <w:pageBreakBefore w:val="0"/>
        <w:widowControl/>
        <w:suppressLineNumbers w:val="0"/>
        <w:kinsoku/>
        <w:wordWrap/>
        <w:overflowPunct/>
        <w:topLinePunct w:val="0"/>
        <w:autoSpaceDE/>
        <w:autoSpaceDN/>
        <w:bidi w:val="0"/>
        <w:adjustRightInd/>
        <w:snapToGrid/>
        <w:ind w:firstLine="520" w:firstLineChars="200"/>
        <w:jc w:val="both"/>
        <w:textAlignment w:val="auto"/>
        <w:rPr>
          <w:rFonts w:hint="default" w:ascii="Times New Roman" w:hAnsi="Times New Roman" w:eastAsia="SimSun" w:cs="Times New Roman"/>
          <w:color w:val="000000"/>
          <w:kern w:val="0"/>
          <w:sz w:val="26"/>
          <w:szCs w:val="26"/>
          <w:lang w:val="en-US" w:eastAsia="zh-CN" w:bidi="ar"/>
        </w:rPr>
      </w:pPr>
    </w:p>
    <w:p w14:paraId="121E381A">
      <w:pPr>
        <w:keepNext w:val="0"/>
        <w:keepLines w:val="0"/>
        <w:pageBreakBefore w:val="0"/>
        <w:widowControl/>
        <w:suppressLineNumbers w:val="0"/>
        <w:kinsoku/>
        <w:wordWrap/>
        <w:overflowPunct/>
        <w:topLinePunct w:val="0"/>
        <w:autoSpaceDE/>
        <w:autoSpaceDN/>
        <w:bidi w:val="0"/>
        <w:adjustRightInd/>
        <w:snapToGrid/>
        <w:ind w:firstLine="522" w:firstLineChars="200"/>
        <w:jc w:val="center"/>
        <w:textAlignment w:val="auto"/>
        <w:rPr>
          <w:rFonts w:hint="default" w:ascii="Times New Roman" w:hAnsi="Times New Roman" w:cs="Times New Roman"/>
          <w:b/>
          <w:bCs/>
          <w:sz w:val="26"/>
          <w:szCs w:val="26"/>
        </w:rPr>
      </w:pPr>
      <w:r>
        <w:rPr>
          <w:rFonts w:hint="default" w:ascii="Times New Roman" w:hAnsi="Times New Roman" w:eastAsia="SimSun" w:cs="Times New Roman"/>
          <w:b/>
          <w:bCs/>
          <w:color w:val="000000"/>
          <w:kern w:val="0"/>
          <w:sz w:val="26"/>
          <w:szCs w:val="26"/>
          <w:lang w:val="en-US" w:eastAsia="zh-CN" w:bidi="ar"/>
        </w:rPr>
        <w:t>6. ДОКУМЕНТАЦИЯ ПЕДСОВЕТА</w:t>
      </w:r>
    </w:p>
    <w:p w14:paraId="74439E74">
      <w:pPr>
        <w:keepNext w:val="0"/>
        <w:keepLines w:val="0"/>
        <w:pageBreakBefore w:val="0"/>
        <w:widowControl/>
        <w:suppressLineNumbers w:val="0"/>
        <w:kinsoku/>
        <w:wordWrap/>
        <w:overflowPunct/>
        <w:topLinePunct w:val="0"/>
        <w:autoSpaceDE/>
        <w:autoSpaceDN/>
        <w:bidi w:val="0"/>
        <w:adjustRightInd/>
        <w:snapToGrid/>
        <w:ind w:firstLine="520" w:firstLineChars="200"/>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en-US" w:eastAsia="zh-CN" w:bidi="ar"/>
        </w:rPr>
        <w:t xml:space="preserve">6.1. Заседания Педсовета оформляются протоколом. Протокол Педсовета оформляется на печатных листах формата А4 и подписывается председательствующим на заседании и секретарем. Датой протокола является дата заседания. </w:t>
      </w:r>
    </w:p>
    <w:p w14:paraId="63B5E29C">
      <w:pPr>
        <w:keepNext w:val="0"/>
        <w:keepLines w:val="0"/>
        <w:pageBreakBefore w:val="0"/>
        <w:widowControl/>
        <w:suppressLineNumbers w:val="0"/>
        <w:kinsoku/>
        <w:wordWrap/>
        <w:overflowPunct/>
        <w:topLinePunct w:val="0"/>
        <w:autoSpaceDE/>
        <w:autoSpaceDN/>
        <w:bidi w:val="0"/>
        <w:adjustRightInd/>
        <w:snapToGrid/>
        <w:ind w:firstLine="520" w:firstLineChars="200"/>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en-US" w:eastAsia="zh-CN" w:bidi="ar"/>
        </w:rPr>
        <w:t xml:space="preserve">Протоколам Педсовета присваиваются порядковые номера. Нумерация протоколов Педсовета ведется с начала учебного года. </w:t>
      </w:r>
    </w:p>
    <w:p w14:paraId="55D11E64">
      <w:pPr>
        <w:keepNext w:val="0"/>
        <w:keepLines w:val="0"/>
        <w:pageBreakBefore w:val="0"/>
        <w:widowControl/>
        <w:suppressLineNumbers w:val="0"/>
        <w:kinsoku/>
        <w:wordWrap/>
        <w:overflowPunct/>
        <w:topLinePunct w:val="0"/>
        <w:autoSpaceDE/>
        <w:autoSpaceDN/>
        <w:bidi w:val="0"/>
        <w:adjustRightInd/>
        <w:snapToGrid/>
        <w:ind w:firstLine="520" w:firstLineChars="200"/>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en-US" w:eastAsia="zh-CN" w:bidi="ar"/>
        </w:rPr>
        <w:t>6.2. Наряду с протоколами ведется Журнал регистрации протоколов Педсоветов</w:t>
      </w:r>
      <w:r>
        <w:rPr>
          <w:rFonts w:hint="default" w:ascii="Times New Roman" w:hAnsi="Times New Roman" w:eastAsia="SimSun" w:cs="Times New Roman"/>
          <w:color w:val="000000"/>
          <w:kern w:val="0"/>
          <w:sz w:val="26"/>
          <w:szCs w:val="26"/>
          <w:lang w:val="ru-RU" w:eastAsia="zh-CN" w:bidi="ar"/>
        </w:rPr>
        <w:t>, согласно приложению к настоящему Положению</w:t>
      </w:r>
      <w:r>
        <w:rPr>
          <w:rFonts w:hint="default" w:ascii="Times New Roman" w:hAnsi="Times New Roman" w:eastAsia="SimSun" w:cs="Times New Roman"/>
          <w:color w:val="000000"/>
          <w:kern w:val="0"/>
          <w:sz w:val="26"/>
          <w:szCs w:val="26"/>
          <w:lang w:val="en-US" w:eastAsia="zh-CN" w:bidi="ar"/>
        </w:rPr>
        <w:t xml:space="preserve">, который постранично пронумеровывается, прошнуровывается, скрепляется печатью и подписью руководителя Учреждения. </w:t>
      </w:r>
    </w:p>
    <w:p w14:paraId="563F0B86">
      <w:pPr>
        <w:keepNext w:val="0"/>
        <w:keepLines w:val="0"/>
        <w:pageBreakBefore w:val="0"/>
        <w:widowControl/>
        <w:suppressLineNumbers w:val="0"/>
        <w:kinsoku/>
        <w:wordWrap/>
        <w:overflowPunct/>
        <w:topLinePunct w:val="0"/>
        <w:autoSpaceDE/>
        <w:autoSpaceDN/>
        <w:bidi w:val="0"/>
        <w:adjustRightInd/>
        <w:snapToGrid/>
        <w:ind w:firstLine="520" w:firstLineChars="200"/>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en-US" w:eastAsia="zh-CN" w:bidi="ar"/>
        </w:rPr>
        <w:t xml:space="preserve">Протоколы Педсовета хранятся в Учреждении постоянно. </w:t>
      </w:r>
    </w:p>
    <w:p w14:paraId="31C75E36">
      <w:pPr>
        <w:keepNext w:val="0"/>
        <w:keepLines w:val="0"/>
        <w:pageBreakBefore w:val="0"/>
        <w:widowControl/>
        <w:suppressLineNumbers w:val="0"/>
        <w:kinsoku/>
        <w:wordWrap/>
        <w:overflowPunct/>
        <w:topLinePunct w:val="0"/>
        <w:autoSpaceDE/>
        <w:autoSpaceDN/>
        <w:bidi w:val="0"/>
        <w:adjustRightInd/>
        <w:snapToGrid/>
        <w:ind w:firstLine="520" w:firstLineChars="200"/>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en-US" w:eastAsia="zh-CN" w:bidi="ar"/>
        </w:rPr>
        <w:t>Журнал регистрации протоколов Педсовета входит в номенклатуру дел, хранится постоянно в учреждении.</w:t>
      </w:r>
    </w:p>
    <w:p w14:paraId="4065D20D">
      <w:pPr>
        <w:rPr>
          <w:rFonts w:hint="default" w:ascii="Times New Roman" w:hAnsi="Times New Roman" w:cs="Times New Roman"/>
          <w:sz w:val="26"/>
          <w:szCs w:val="26"/>
        </w:rPr>
      </w:pPr>
    </w:p>
    <w:p w14:paraId="758F0BB6">
      <w:pPr>
        <w:keepNext w:val="0"/>
        <w:keepLines w:val="0"/>
        <w:pageBreakBefore w:val="0"/>
        <w:widowControl/>
        <w:suppressLineNumbers w:val="0"/>
        <w:kinsoku/>
        <w:wordWrap/>
        <w:overflowPunct/>
        <w:topLinePunct w:val="0"/>
        <w:autoSpaceDE/>
        <w:autoSpaceDN/>
        <w:bidi w:val="0"/>
        <w:adjustRightInd/>
        <w:snapToGrid/>
        <w:ind w:firstLine="522" w:firstLineChars="200"/>
        <w:jc w:val="center"/>
        <w:textAlignment w:val="auto"/>
        <w:rPr>
          <w:rFonts w:hint="default" w:ascii="Times New Roman" w:hAnsi="Times New Roman" w:cs="Times New Roman"/>
          <w:sz w:val="26"/>
          <w:szCs w:val="26"/>
        </w:rPr>
      </w:pPr>
      <w:r>
        <w:rPr>
          <w:rFonts w:hint="default" w:ascii="Times New Roman" w:hAnsi="Times New Roman" w:eastAsia="SimSun" w:cs="Times New Roman"/>
          <w:b/>
          <w:bCs/>
          <w:color w:val="000000"/>
          <w:kern w:val="0"/>
          <w:sz w:val="26"/>
          <w:szCs w:val="26"/>
          <w:lang w:val="en-US" w:eastAsia="zh-CN" w:bidi="ar"/>
        </w:rPr>
        <w:t>7.ЗАКЛЮЧИТЕЛЬНЫЕ ПОЛОЖЕНИЯ</w:t>
      </w:r>
    </w:p>
    <w:p w14:paraId="17091619">
      <w:pPr>
        <w:keepNext w:val="0"/>
        <w:keepLines w:val="0"/>
        <w:pageBreakBefore w:val="0"/>
        <w:widowControl/>
        <w:suppressLineNumbers w:val="0"/>
        <w:kinsoku/>
        <w:wordWrap/>
        <w:overflowPunct/>
        <w:topLinePunct w:val="0"/>
        <w:autoSpaceDE/>
        <w:autoSpaceDN/>
        <w:bidi w:val="0"/>
        <w:adjustRightInd/>
        <w:snapToGrid/>
        <w:ind w:firstLine="520" w:firstLineChars="200"/>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en-US" w:eastAsia="zh-CN" w:bidi="ar"/>
        </w:rPr>
        <w:t xml:space="preserve">7.1. Настоящее Положение является локальным нормативным актом </w:t>
      </w:r>
      <w:r>
        <w:rPr>
          <w:rFonts w:hint="default" w:ascii="Times New Roman" w:hAnsi="Times New Roman" w:eastAsia="SimSun" w:cs="Times New Roman"/>
          <w:color w:val="000000"/>
          <w:kern w:val="0"/>
          <w:sz w:val="26"/>
          <w:szCs w:val="26"/>
          <w:lang w:val="ru-RU" w:eastAsia="zh-CN" w:bidi="ar"/>
        </w:rPr>
        <w:t>У</w:t>
      </w:r>
      <w:r>
        <w:rPr>
          <w:rFonts w:hint="default" w:ascii="Times New Roman" w:hAnsi="Times New Roman" w:eastAsia="SimSun" w:cs="Times New Roman"/>
          <w:color w:val="000000"/>
          <w:kern w:val="0"/>
          <w:sz w:val="26"/>
          <w:szCs w:val="26"/>
          <w:lang w:val="en-US" w:eastAsia="zh-CN" w:bidi="ar"/>
        </w:rPr>
        <w:t xml:space="preserve">чреждения, принято в порядке, предусмотренном Уставом Учреждения, </w:t>
      </w:r>
      <w:r>
        <w:rPr>
          <w:rFonts w:hint="default" w:ascii="Times New Roman" w:hAnsi="Times New Roman" w:eastAsia="SimSun" w:cs="Times New Roman"/>
          <w:color w:val="000000"/>
          <w:kern w:val="0"/>
          <w:sz w:val="26"/>
          <w:szCs w:val="26"/>
          <w:lang w:val="ru-RU" w:eastAsia="zh-CN" w:bidi="ar"/>
        </w:rPr>
        <w:t>в</w:t>
      </w:r>
      <w:r>
        <w:rPr>
          <w:rFonts w:hint="default" w:ascii="Times New Roman" w:hAnsi="Times New Roman" w:eastAsia="SimSun" w:cs="Times New Roman"/>
          <w:color w:val="000000"/>
          <w:kern w:val="0"/>
          <w:sz w:val="26"/>
          <w:szCs w:val="26"/>
          <w:lang w:val="en-US" w:eastAsia="zh-CN" w:bidi="ar"/>
        </w:rPr>
        <w:t>ступает в силу с даты его утверждения приказом директора Учреждения и действу</w:t>
      </w:r>
      <w:r>
        <w:rPr>
          <w:rFonts w:hint="default" w:ascii="Times New Roman" w:hAnsi="Times New Roman" w:eastAsia="SimSun" w:cs="Times New Roman"/>
          <w:color w:val="000000"/>
          <w:kern w:val="0"/>
          <w:sz w:val="26"/>
          <w:szCs w:val="26"/>
          <w:lang w:val="ru-RU" w:eastAsia="zh-CN" w:bidi="ar"/>
        </w:rPr>
        <w:t>е</w:t>
      </w:r>
      <w:r>
        <w:rPr>
          <w:rFonts w:hint="default" w:ascii="Times New Roman" w:hAnsi="Times New Roman" w:eastAsia="SimSun" w:cs="Times New Roman"/>
          <w:color w:val="000000"/>
          <w:kern w:val="0"/>
          <w:sz w:val="26"/>
          <w:szCs w:val="26"/>
          <w:lang w:val="en-US" w:eastAsia="zh-CN" w:bidi="ar"/>
        </w:rPr>
        <w:t xml:space="preserve">т бессрочно. </w:t>
      </w:r>
    </w:p>
    <w:p w14:paraId="0EC4797C">
      <w:pPr>
        <w:keepNext w:val="0"/>
        <w:keepLines w:val="0"/>
        <w:pageBreakBefore w:val="0"/>
        <w:widowControl/>
        <w:suppressLineNumbers w:val="0"/>
        <w:kinsoku/>
        <w:wordWrap/>
        <w:overflowPunct/>
        <w:topLinePunct w:val="0"/>
        <w:autoSpaceDE/>
        <w:autoSpaceDN/>
        <w:bidi w:val="0"/>
        <w:adjustRightInd/>
        <w:snapToGrid/>
        <w:ind w:firstLine="520" w:firstLineChars="200"/>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en-US" w:eastAsia="zh-CN" w:bidi="ar"/>
        </w:rPr>
        <w:t xml:space="preserve">7.2. Все изменения и (или) дополнения, вносимые в настоящее Положение, оформляются в письменной форме, принимаются на </w:t>
      </w:r>
      <w:r>
        <w:rPr>
          <w:rFonts w:hint="default" w:ascii="Times New Roman" w:hAnsi="Times New Roman" w:eastAsia="SimSun" w:cs="Times New Roman"/>
          <w:color w:val="000000"/>
          <w:kern w:val="0"/>
          <w:sz w:val="26"/>
          <w:szCs w:val="26"/>
          <w:lang w:val="ru-RU" w:eastAsia="zh-CN" w:bidi="ar"/>
        </w:rPr>
        <w:t>Педсовете</w:t>
      </w:r>
      <w:r>
        <w:rPr>
          <w:rFonts w:hint="default" w:ascii="Times New Roman" w:hAnsi="Times New Roman" w:eastAsia="SimSun" w:cs="Times New Roman"/>
          <w:color w:val="000000"/>
          <w:kern w:val="0"/>
          <w:sz w:val="26"/>
          <w:szCs w:val="26"/>
          <w:lang w:val="en-US" w:eastAsia="zh-CN" w:bidi="ar"/>
        </w:rPr>
        <w:t xml:space="preserve"> Учреждения в порядке, предусмотренном Уставом Учреждения, и вступают в силу с даты утверждения директором Учреждения. </w:t>
      </w:r>
    </w:p>
    <w:p w14:paraId="649470F8">
      <w:pPr>
        <w:keepNext w:val="0"/>
        <w:keepLines w:val="0"/>
        <w:pageBreakBefore w:val="0"/>
        <w:widowControl/>
        <w:suppressLineNumbers w:val="0"/>
        <w:kinsoku/>
        <w:wordWrap/>
        <w:overflowPunct/>
        <w:topLinePunct w:val="0"/>
        <w:autoSpaceDE/>
        <w:autoSpaceDN/>
        <w:bidi w:val="0"/>
        <w:adjustRightInd/>
        <w:snapToGrid/>
        <w:ind w:firstLine="520" w:firstLineChars="200"/>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en-US" w:eastAsia="zh-CN" w:bidi="ar"/>
        </w:rPr>
        <w:t xml:space="preserve">7.3. После принятия Положения в новой редакции (или изменений и </w:t>
      </w:r>
      <w:r>
        <w:rPr>
          <w:rFonts w:hint="default" w:ascii="Times New Roman" w:hAnsi="Times New Roman" w:eastAsia="SimSun" w:cs="Times New Roman"/>
          <w:color w:val="000000"/>
          <w:kern w:val="0"/>
          <w:sz w:val="26"/>
          <w:szCs w:val="26"/>
          <w:lang w:val="ru-RU" w:eastAsia="zh-CN" w:bidi="ar"/>
        </w:rPr>
        <w:t>д</w:t>
      </w:r>
      <w:r>
        <w:rPr>
          <w:rFonts w:hint="default" w:ascii="Times New Roman" w:hAnsi="Times New Roman" w:eastAsia="SimSun" w:cs="Times New Roman"/>
          <w:color w:val="000000"/>
          <w:kern w:val="0"/>
          <w:sz w:val="26"/>
          <w:szCs w:val="26"/>
          <w:lang w:val="en-US" w:eastAsia="zh-CN" w:bidi="ar"/>
        </w:rPr>
        <w:t xml:space="preserve">ополнений в Положение) предыдущая редакция утрачивает силу. </w:t>
      </w:r>
    </w:p>
    <w:p w14:paraId="166EF6BE">
      <w:pPr>
        <w:keepNext w:val="0"/>
        <w:keepLines w:val="0"/>
        <w:pageBreakBefore w:val="0"/>
        <w:widowControl/>
        <w:suppressLineNumbers w:val="0"/>
        <w:kinsoku/>
        <w:wordWrap/>
        <w:overflowPunct/>
        <w:topLinePunct w:val="0"/>
        <w:autoSpaceDE/>
        <w:autoSpaceDN/>
        <w:bidi w:val="0"/>
        <w:adjustRightInd/>
        <w:snapToGrid/>
        <w:ind w:firstLine="520" w:firstLineChars="200"/>
        <w:jc w:val="both"/>
        <w:textAlignment w:val="auto"/>
        <w:rPr>
          <w:rFonts w:hint="default" w:ascii="Times New Roman" w:hAnsi="Times New Roman" w:cs="Times New Roman"/>
          <w:sz w:val="26"/>
          <w:szCs w:val="26"/>
        </w:rPr>
      </w:pPr>
      <w:r>
        <w:rPr>
          <w:rFonts w:hint="default" w:ascii="Times New Roman" w:hAnsi="Times New Roman" w:eastAsia="SimSun" w:cs="Times New Roman"/>
          <w:color w:val="000000"/>
          <w:kern w:val="0"/>
          <w:sz w:val="26"/>
          <w:szCs w:val="26"/>
          <w:lang w:val="en-US" w:eastAsia="zh-CN" w:bidi="ar"/>
        </w:rPr>
        <w:t xml:space="preserve">7.4. Положение подлежит актуализации при изменении действующего законодательства. </w:t>
      </w:r>
    </w:p>
    <w:p w14:paraId="1405A7EA">
      <w:pPr>
        <w:rPr>
          <w:rFonts w:hint="default" w:ascii="Times New Roman" w:hAnsi="Times New Roman" w:cs="Times New Roman"/>
          <w:sz w:val="26"/>
          <w:szCs w:val="26"/>
        </w:rPr>
      </w:pPr>
    </w:p>
    <w:p w14:paraId="29499399">
      <w:pPr>
        <w:rPr>
          <w:rFonts w:hint="default" w:ascii="Times New Roman" w:hAnsi="Times New Roman" w:cs="Times New Roman"/>
          <w:sz w:val="26"/>
          <w:szCs w:val="26"/>
        </w:rPr>
      </w:pPr>
    </w:p>
    <w:p w14:paraId="73CFB5F9">
      <w:pPr>
        <w:rPr>
          <w:rFonts w:hint="default" w:ascii="Times New Roman" w:hAnsi="Times New Roman" w:cs="Times New Roman"/>
          <w:sz w:val="26"/>
          <w:szCs w:val="26"/>
        </w:rPr>
      </w:pPr>
    </w:p>
    <w:p w14:paraId="1BB736A6">
      <w:pPr>
        <w:rPr>
          <w:rFonts w:hint="default" w:ascii="Times New Roman" w:hAnsi="Times New Roman" w:cs="Times New Roman"/>
          <w:sz w:val="26"/>
          <w:szCs w:val="26"/>
        </w:rPr>
      </w:pPr>
    </w:p>
    <w:p w14:paraId="678B8263">
      <w:pPr>
        <w:rPr>
          <w:rFonts w:hint="default" w:ascii="Times New Roman" w:hAnsi="Times New Roman" w:cs="Times New Roman"/>
          <w:sz w:val="26"/>
          <w:szCs w:val="26"/>
        </w:rPr>
      </w:pPr>
    </w:p>
    <w:p w14:paraId="4302708A">
      <w:pPr>
        <w:rPr>
          <w:rFonts w:hint="default" w:ascii="Times New Roman" w:hAnsi="Times New Roman" w:cs="Times New Roman"/>
          <w:sz w:val="26"/>
          <w:szCs w:val="26"/>
        </w:rPr>
      </w:pPr>
    </w:p>
    <w:p w14:paraId="4E54CA09">
      <w:pPr>
        <w:rPr>
          <w:rFonts w:hint="default" w:ascii="Times New Roman" w:hAnsi="Times New Roman" w:cs="Times New Roman"/>
          <w:sz w:val="26"/>
          <w:szCs w:val="26"/>
        </w:rPr>
      </w:pPr>
    </w:p>
    <w:p w14:paraId="633AA1A7">
      <w:pPr>
        <w:rPr>
          <w:rFonts w:hint="default" w:ascii="Times New Roman" w:hAnsi="Times New Roman" w:cs="Times New Roman"/>
          <w:sz w:val="26"/>
          <w:szCs w:val="26"/>
        </w:rPr>
      </w:pPr>
    </w:p>
    <w:p w14:paraId="6039CD4F">
      <w:pPr>
        <w:rPr>
          <w:rFonts w:hint="default" w:ascii="Times New Roman" w:hAnsi="Times New Roman" w:cs="Times New Roman"/>
          <w:sz w:val="26"/>
          <w:szCs w:val="26"/>
        </w:rPr>
      </w:pPr>
    </w:p>
    <w:p w14:paraId="512B40BF">
      <w:pPr>
        <w:rPr>
          <w:rFonts w:hint="default" w:ascii="Times New Roman" w:hAnsi="Times New Roman" w:cs="Times New Roman"/>
          <w:sz w:val="26"/>
          <w:szCs w:val="26"/>
        </w:rPr>
      </w:pPr>
    </w:p>
    <w:p w14:paraId="1227B560">
      <w:pPr>
        <w:rPr>
          <w:rFonts w:hint="default" w:ascii="Times New Roman" w:hAnsi="Times New Roman" w:cs="Times New Roman"/>
          <w:sz w:val="26"/>
          <w:szCs w:val="26"/>
        </w:rPr>
      </w:pPr>
    </w:p>
    <w:p w14:paraId="0F6A2327">
      <w:pPr>
        <w:rPr>
          <w:rFonts w:hint="default" w:ascii="Times New Roman" w:hAnsi="Times New Roman" w:cs="Times New Roman"/>
          <w:sz w:val="26"/>
          <w:szCs w:val="26"/>
        </w:rPr>
      </w:pPr>
    </w:p>
    <w:p w14:paraId="0DCB32C2">
      <w:pPr>
        <w:rPr>
          <w:rFonts w:hint="default" w:ascii="Times New Roman" w:hAnsi="Times New Roman" w:cs="Times New Roman"/>
          <w:sz w:val="26"/>
          <w:szCs w:val="26"/>
        </w:rPr>
      </w:pPr>
    </w:p>
    <w:p w14:paraId="32807E47">
      <w:pPr>
        <w:rPr>
          <w:rFonts w:hint="default" w:ascii="Times New Roman" w:hAnsi="Times New Roman" w:cs="Times New Roman"/>
          <w:sz w:val="26"/>
          <w:szCs w:val="26"/>
        </w:rPr>
      </w:pPr>
    </w:p>
    <w:p w14:paraId="16E1966B">
      <w:pPr>
        <w:jc w:val="right"/>
        <w:rPr>
          <w:rFonts w:hint="default" w:ascii="Times New Roman" w:hAnsi="Times New Roman" w:cs="Times New Roman"/>
          <w:sz w:val="26"/>
          <w:szCs w:val="26"/>
          <w:lang w:val="ru-RU"/>
        </w:rPr>
      </w:pPr>
      <w:r>
        <w:rPr>
          <w:rFonts w:hint="default" w:ascii="Times New Roman" w:hAnsi="Times New Roman" w:cs="Times New Roman"/>
          <w:sz w:val="26"/>
          <w:szCs w:val="26"/>
          <w:lang w:val="ru-RU"/>
        </w:rPr>
        <w:t>Приложение к Положению</w:t>
      </w:r>
    </w:p>
    <w:tbl>
      <w:tblPr>
        <w:tblStyle w:val="3"/>
        <w:tblpPr w:leftFromText="180" w:rightFromText="180" w:vertAnchor="text" w:horzAnchor="page" w:tblpX="1607" w:tblpY="289"/>
        <w:tblOverlap w:val="never"/>
        <w:tblW w:w="9675" w:type="dxa"/>
        <w:tblInd w:w="0" w:type="dxa"/>
        <w:tblBorders>
          <w:top w:val="none" w:color="auto" w:sz="0" w:space="0"/>
          <w:left w:val="none" w:color="auto" w:sz="0" w:space="0"/>
          <w:bottom w:val="thickThinSmallGap" w:color="auto" w:sz="24" w:space="0"/>
          <w:right w:val="none" w:color="auto" w:sz="0" w:space="0"/>
          <w:insideH w:val="thickThinSmallGap" w:color="auto" w:sz="24" w:space="0"/>
          <w:insideV w:val="thickThinSmallGap" w:color="auto" w:sz="24" w:space="0"/>
        </w:tblBorders>
        <w:tblLayout w:type="autofit"/>
        <w:tblCellMar>
          <w:top w:w="0" w:type="dxa"/>
          <w:left w:w="108" w:type="dxa"/>
          <w:bottom w:w="0" w:type="dxa"/>
          <w:right w:w="108" w:type="dxa"/>
        </w:tblCellMar>
      </w:tblPr>
      <w:tblGrid>
        <w:gridCol w:w="9675"/>
      </w:tblGrid>
      <w:tr w14:paraId="510C2317">
        <w:tblPrEx>
          <w:tblBorders>
            <w:top w:val="none" w:color="auto" w:sz="0" w:space="0"/>
            <w:left w:val="none" w:color="auto" w:sz="0" w:space="0"/>
            <w:bottom w:val="thickThinSmallGap" w:color="auto" w:sz="24" w:space="0"/>
            <w:right w:val="none" w:color="auto" w:sz="0" w:space="0"/>
            <w:insideH w:val="thickThinSmallGap" w:color="auto" w:sz="24" w:space="0"/>
            <w:insideV w:val="thickThinSmallGap" w:color="auto" w:sz="24" w:space="0"/>
          </w:tblBorders>
          <w:tblCellMar>
            <w:top w:w="0" w:type="dxa"/>
            <w:left w:w="108" w:type="dxa"/>
            <w:bottom w:w="0" w:type="dxa"/>
            <w:right w:w="108" w:type="dxa"/>
          </w:tblCellMar>
        </w:tblPrEx>
        <w:trPr>
          <w:trHeight w:val="997" w:hRule="atLeast"/>
        </w:trPr>
        <w:tc>
          <w:tcPr>
            <w:tcW w:w="9675" w:type="dxa"/>
            <w:noWrap w:val="0"/>
            <w:vAlign w:val="top"/>
          </w:tcPr>
          <w:p w14:paraId="52056D9A">
            <w:pPr>
              <w:keepNext/>
              <w:ind w:left="454"/>
              <w:jc w:val="center"/>
              <w:outlineLvl w:val="0"/>
              <w:rPr>
                <w:rFonts w:hint="default" w:ascii="Times New Roman" w:hAnsi="Times New Roman" w:cs="Times New Roman"/>
                <w:b/>
                <w:caps/>
                <w:kern w:val="32"/>
                <w:sz w:val="24"/>
                <w:szCs w:val="24"/>
              </w:rPr>
            </w:pPr>
            <w:r>
              <w:rPr>
                <w:rFonts w:hint="default" w:ascii="Times New Roman" w:hAnsi="Times New Roman" w:cs="Times New Roman"/>
                <w:b/>
                <w:caps/>
                <w:kern w:val="32"/>
                <w:sz w:val="24"/>
                <w:szCs w:val="24"/>
              </w:rPr>
              <w:t>Муниципальное автономное</w:t>
            </w:r>
          </w:p>
          <w:p w14:paraId="160EF25F">
            <w:pPr>
              <w:keepNext/>
              <w:ind w:left="454"/>
              <w:jc w:val="center"/>
              <w:outlineLvl w:val="0"/>
              <w:rPr>
                <w:rFonts w:hint="default" w:ascii="Times New Roman" w:hAnsi="Times New Roman" w:cs="Times New Roman"/>
                <w:b/>
                <w:caps/>
                <w:kern w:val="32"/>
                <w:sz w:val="24"/>
                <w:szCs w:val="24"/>
              </w:rPr>
            </w:pPr>
            <w:r>
              <w:rPr>
                <w:rFonts w:hint="default" w:ascii="Times New Roman" w:hAnsi="Times New Roman" w:cs="Times New Roman"/>
                <w:b/>
                <w:caps/>
                <w:kern w:val="32"/>
                <w:sz w:val="24"/>
                <w:szCs w:val="24"/>
              </w:rPr>
              <w:t>образовательное учреждение дополнительного образования</w:t>
            </w:r>
          </w:p>
          <w:p w14:paraId="69212663">
            <w:pPr>
              <w:keepNext/>
              <w:ind w:left="454"/>
              <w:jc w:val="center"/>
              <w:outlineLvl w:val="0"/>
              <w:rPr>
                <w:rFonts w:cs="Arial"/>
                <w:b/>
                <w:caps/>
                <w:color w:val="333399"/>
                <w:kern w:val="32"/>
                <w:sz w:val="26"/>
                <w:szCs w:val="26"/>
              </w:rPr>
            </w:pPr>
            <w:r>
              <w:rPr>
                <w:rFonts w:hint="default" w:ascii="Times New Roman" w:hAnsi="Times New Roman" w:cs="Times New Roman"/>
                <w:b/>
                <w:caps/>
                <w:kern w:val="32"/>
                <w:sz w:val="24"/>
                <w:szCs w:val="24"/>
              </w:rPr>
              <w:t>«Детско-юношеская спортивная школа «Фортуна»</w:t>
            </w:r>
          </w:p>
        </w:tc>
      </w:tr>
    </w:tbl>
    <w:p w14:paraId="3870EE4E">
      <w:pPr>
        <w:jc w:val="right"/>
      </w:pPr>
    </w:p>
    <w:p w14:paraId="6130C3E6">
      <w:pPr>
        <w:jc w:val="center"/>
        <w:rPr>
          <w:rFonts w:hint="default" w:ascii="Times New Roman" w:hAnsi="Times New Roman" w:cs="Times New Roman"/>
          <w:sz w:val="20"/>
          <w:szCs w:val="20"/>
        </w:rPr>
      </w:pPr>
      <w:r>
        <w:rPr>
          <w:rFonts w:hint="default" w:ascii="Times New Roman" w:hAnsi="Times New Roman" w:cs="Times New Roman"/>
          <w:sz w:val="20"/>
          <w:szCs w:val="20"/>
        </w:rPr>
        <w:t>ул. Заречная, 7, с. Аромашево, Аромашевский район, 627350, тел./факс 2-26-09</w:t>
      </w:r>
    </w:p>
    <w:p w14:paraId="2F8B824D">
      <w:pPr>
        <w:jc w:val="center"/>
        <w:rPr>
          <w:rFonts w:hint="default" w:ascii="Times New Roman" w:hAnsi="Times New Roman" w:cs="Times New Roman"/>
          <w:sz w:val="20"/>
          <w:szCs w:val="20"/>
        </w:rPr>
      </w:pPr>
    </w:p>
    <w:p w14:paraId="673CEC4D">
      <w:pPr>
        <w:jc w:val="center"/>
        <w:rPr>
          <w:rFonts w:hint="default" w:ascii="Times New Roman" w:hAnsi="Times New Roman" w:cs="Times New Roman"/>
          <w:sz w:val="20"/>
          <w:szCs w:val="20"/>
        </w:rPr>
      </w:pPr>
    </w:p>
    <w:p w14:paraId="5446C6D6">
      <w:pPr>
        <w:jc w:val="center"/>
        <w:rPr>
          <w:rFonts w:hint="default" w:ascii="Times New Roman" w:hAnsi="Times New Roman" w:cs="Times New Roman"/>
          <w:sz w:val="20"/>
          <w:szCs w:val="20"/>
        </w:rPr>
      </w:pPr>
    </w:p>
    <w:p w14:paraId="34FECB44">
      <w:pPr>
        <w:jc w:val="center"/>
        <w:rPr>
          <w:rFonts w:hint="default" w:ascii="Times New Roman" w:hAnsi="Times New Roman" w:cs="Times New Roman"/>
          <w:sz w:val="20"/>
          <w:szCs w:val="20"/>
        </w:rPr>
      </w:pPr>
    </w:p>
    <w:p w14:paraId="1FFD89B4">
      <w:pPr>
        <w:jc w:val="center"/>
        <w:rPr>
          <w:rFonts w:hint="default" w:ascii="Times New Roman" w:hAnsi="Times New Roman" w:cs="Times New Roman"/>
          <w:sz w:val="20"/>
          <w:szCs w:val="20"/>
        </w:rPr>
      </w:pPr>
    </w:p>
    <w:p w14:paraId="43401D49">
      <w:pPr>
        <w:jc w:val="center"/>
        <w:rPr>
          <w:rFonts w:hint="default" w:ascii="Times New Roman" w:hAnsi="Times New Roman" w:cs="Times New Roman"/>
          <w:sz w:val="20"/>
          <w:szCs w:val="20"/>
        </w:rPr>
      </w:pPr>
    </w:p>
    <w:p w14:paraId="508A723D">
      <w:pPr>
        <w:jc w:val="center"/>
        <w:rPr>
          <w:rFonts w:hint="default" w:ascii="Times New Roman" w:hAnsi="Times New Roman" w:cs="Times New Roman"/>
          <w:sz w:val="20"/>
          <w:szCs w:val="20"/>
        </w:rPr>
      </w:pPr>
    </w:p>
    <w:p w14:paraId="422A602C">
      <w:pPr>
        <w:jc w:val="center"/>
        <w:rPr>
          <w:rFonts w:hint="default" w:ascii="Times New Roman" w:hAnsi="Times New Roman" w:cs="Times New Roman"/>
          <w:sz w:val="20"/>
          <w:szCs w:val="20"/>
        </w:rPr>
      </w:pPr>
    </w:p>
    <w:p w14:paraId="646CD99E">
      <w:pPr>
        <w:jc w:val="center"/>
        <w:rPr>
          <w:rFonts w:hint="default" w:ascii="Times New Roman" w:hAnsi="Times New Roman" w:cs="Times New Roman"/>
          <w:sz w:val="20"/>
          <w:szCs w:val="20"/>
        </w:rPr>
      </w:pPr>
    </w:p>
    <w:p w14:paraId="77BBB983">
      <w:pPr>
        <w:jc w:val="center"/>
        <w:rPr>
          <w:rFonts w:hint="default" w:ascii="Times New Roman" w:hAnsi="Times New Roman" w:cs="Times New Roman"/>
          <w:sz w:val="20"/>
          <w:szCs w:val="20"/>
        </w:rPr>
      </w:pPr>
    </w:p>
    <w:p w14:paraId="7DD66880">
      <w:pPr>
        <w:jc w:val="center"/>
        <w:rPr>
          <w:rFonts w:hint="default" w:ascii="Times New Roman" w:hAnsi="Times New Roman" w:cs="Times New Roman"/>
          <w:sz w:val="20"/>
          <w:szCs w:val="20"/>
        </w:rPr>
      </w:pPr>
    </w:p>
    <w:p w14:paraId="268989D4">
      <w:pPr>
        <w:jc w:val="center"/>
        <w:rPr>
          <w:rFonts w:hint="default" w:ascii="Times New Roman" w:hAnsi="Times New Roman" w:cs="Times New Roman"/>
          <w:sz w:val="20"/>
          <w:szCs w:val="20"/>
        </w:rPr>
      </w:pPr>
    </w:p>
    <w:p w14:paraId="434AB0B2">
      <w:pPr>
        <w:spacing w:line="240" w:lineRule="auto"/>
        <w:ind w:firstLine="0"/>
        <w:jc w:val="center"/>
        <w:rPr>
          <w:rFonts w:hint="default" w:ascii="Times New Roman" w:hAnsi="Times New Roman" w:cs="Times New Roman"/>
          <w:b/>
          <w:bCs/>
          <w:sz w:val="40"/>
          <w:szCs w:val="40"/>
        </w:rPr>
      </w:pPr>
      <w:r>
        <w:rPr>
          <w:rFonts w:hint="default" w:ascii="Times New Roman" w:hAnsi="Times New Roman" w:cs="Times New Roman"/>
          <w:b/>
          <w:bCs/>
          <w:sz w:val="40"/>
          <w:szCs w:val="40"/>
        </w:rPr>
        <w:t>ЖУРНАЛ</w:t>
      </w:r>
    </w:p>
    <w:p w14:paraId="1A8FF30E">
      <w:pPr>
        <w:spacing w:line="240" w:lineRule="auto"/>
        <w:ind w:firstLine="0"/>
        <w:jc w:val="center"/>
        <w:rPr>
          <w:rFonts w:hint="default" w:ascii="Times New Roman" w:hAnsi="Times New Roman" w:cs="Times New Roman"/>
          <w:sz w:val="40"/>
          <w:szCs w:val="40"/>
        </w:rPr>
      </w:pPr>
      <w:r>
        <w:rPr>
          <w:rFonts w:hint="default" w:ascii="Times New Roman" w:hAnsi="Times New Roman" w:cs="Times New Roman"/>
          <w:b/>
          <w:bCs/>
          <w:sz w:val="40"/>
          <w:szCs w:val="40"/>
        </w:rPr>
        <w:t>регистрации протоколов</w:t>
      </w:r>
    </w:p>
    <w:p w14:paraId="02B3285C">
      <w:pPr>
        <w:spacing w:line="240" w:lineRule="auto"/>
        <w:ind w:firstLine="0"/>
        <w:jc w:val="center"/>
        <w:rPr>
          <w:rFonts w:hint="default" w:ascii="Times New Roman" w:hAnsi="Times New Roman" w:cs="Times New Roman"/>
          <w:sz w:val="40"/>
          <w:szCs w:val="40"/>
        </w:rPr>
      </w:pPr>
      <w:r>
        <w:rPr>
          <w:rFonts w:hint="default" w:ascii="Times New Roman" w:hAnsi="Times New Roman" w:cs="Times New Roman"/>
          <w:b/>
          <w:bCs/>
          <w:sz w:val="40"/>
          <w:szCs w:val="40"/>
        </w:rPr>
        <w:t>заседания педагогического совета</w:t>
      </w:r>
    </w:p>
    <w:p w14:paraId="5B945F0F">
      <w:pPr>
        <w:spacing w:line="240" w:lineRule="auto"/>
        <w:ind w:firstLine="0"/>
        <w:jc w:val="center"/>
        <w:rPr>
          <w:rFonts w:hint="default" w:ascii="Times New Roman" w:hAnsi="Times New Roman" w:cs="Times New Roman"/>
          <w:b/>
          <w:bCs/>
          <w:sz w:val="40"/>
          <w:szCs w:val="40"/>
        </w:rPr>
      </w:pPr>
      <w:r>
        <w:rPr>
          <w:rFonts w:hint="default" w:ascii="Times New Roman" w:hAnsi="Times New Roman" w:cs="Times New Roman"/>
          <w:b/>
          <w:bCs/>
          <w:sz w:val="40"/>
          <w:szCs w:val="40"/>
        </w:rPr>
        <w:t>за 20</w:t>
      </w:r>
      <w:r>
        <w:rPr>
          <w:rFonts w:hint="default" w:ascii="Times New Roman" w:hAnsi="Times New Roman" w:cs="Times New Roman"/>
          <w:b/>
          <w:bCs/>
          <w:sz w:val="40"/>
          <w:szCs w:val="40"/>
          <w:lang w:val="ru-RU"/>
        </w:rPr>
        <w:t xml:space="preserve">__ </w:t>
      </w:r>
      <w:r>
        <w:rPr>
          <w:rFonts w:hint="default" w:ascii="Times New Roman" w:hAnsi="Times New Roman" w:cs="Times New Roman"/>
          <w:b/>
          <w:bCs/>
          <w:sz w:val="40"/>
          <w:szCs w:val="40"/>
        </w:rPr>
        <w:t>–</w:t>
      </w:r>
      <w:r>
        <w:rPr>
          <w:rFonts w:hint="default" w:ascii="Times New Roman" w:hAnsi="Times New Roman" w:cs="Times New Roman"/>
          <w:b/>
          <w:bCs/>
          <w:sz w:val="40"/>
          <w:szCs w:val="40"/>
          <w:lang w:val="ru-RU"/>
        </w:rPr>
        <w:t xml:space="preserve"> </w:t>
      </w:r>
      <w:r>
        <w:rPr>
          <w:rFonts w:hint="default" w:ascii="Times New Roman" w:hAnsi="Times New Roman" w:cs="Times New Roman"/>
          <w:b/>
          <w:bCs/>
          <w:sz w:val="40"/>
          <w:szCs w:val="40"/>
        </w:rPr>
        <w:t>20</w:t>
      </w:r>
      <w:r>
        <w:rPr>
          <w:rFonts w:hint="default" w:ascii="Times New Roman" w:hAnsi="Times New Roman" w:cs="Times New Roman"/>
          <w:b/>
          <w:bCs/>
          <w:sz w:val="40"/>
          <w:szCs w:val="40"/>
          <w:lang w:val="ru-RU"/>
        </w:rPr>
        <w:t>__</w:t>
      </w:r>
      <w:r>
        <w:rPr>
          <w:rFonts w:hint="default" w:ascii="Times New Roman" w:hAnsi="Times New Roman" w:cs="Times New Roman"/>
          <w:b/>
          <w:bCs/>
          <w:sz w:val="40"/>
          <w:szCs w:val="40"/>
        </w:rPr>
        <w:t xml:space="preserve"> учебный год</w:t>
      </w:r>
    </w:p>
    <w:p w14:paraId="41FBCE4C">
      <w:pPr>
        <w:jc w:val="center"/>
        <w:rPr>
          <w:rFonts w:hint="default" w:ascii="Times New Roman" w:hAnsi="Times New Roman" w:cs="Times New Roman"/>
          <w:sz w:val="32"/>
          <w:szCs w:val="32"/>
        </w:rPr>
      </w:pPr>
    </w:p>
    <w:p w14:paraId="6F4875A3">
      <w:pPr>
        <w:jc w:val="center"/>
        <w:rPr>
          <w:rFonts w:hint="default" w:ascii="Times New Roman" w:hAnsi="Times New Roman" w:cs="Times New Roman"/>
          <w:sz w:val="20"/>
          <w:szCs w:val="20"/>
        </w:rPr>
      </w:pPr>
    </w:p>
    <w:p w14:paraId="0EFB2C9B">
      <w:pPr>
        <w:jc w:val="center"/>
        <w:rPr>
          <w:rFonts w:hint="default" w:ascii="Times New Roman" w:hAnsi="Times New Roman" w:cs="Times New Roman"/>
          <w:sz w:val="20"/>
          <w:szCs w:val="20"/>
        </w:rPr>
      </w:pPr>
    </w:p>
    <w:p w14:paraId="460158EA">
      <w:pPr>
        <w:jc w:val="center"/>
        <w:rPr>
          <w:rFonts w:hint="default" w:ascii="Times New Roman" w:hAnsi="Times New Roman" w:cs="Times New Roman"/>
          <w:sz w:val="20"/>
          <w:szCs w:val="20"/>
        </w:rPr>
      </w:pPr>
    </w:p>
    <w:p w14:paraId="1402D866">
      <w:pPr>
        <w:jc w:val="center"/>
        <w:rPr>
          <w:rFonts w:hint="default" w:ascii="Times New Roman" w:hAnsi="Times New Roman" w:cs="Times New Roman"/>
          <w:sz w:val="20"/>
          <w:szCs w:val="20"/>
        </w:rPr>
      </w:pPr>
    </w:p>
    <w:p w14:paraId="18E7DA93">
      <w:pPr>
        <w:jc w:val="center"/>
        <w:rPr>
          <w:rFonts w:hint="default" w:ascii="Times New Roman" w:hAnsi="Times New Roman" w:cs="Times New Roman"/>
          <w:sz w:val="20"/>
          <w:szCs w:val="20"/>
        </w:rPr>
      </w:pPr>
    </w:p>
    <w:p w14:paraId="2ED2B416">
      <w:pPr>
        <w:jc w:val="center"/>
        <w:rPr>
          <w:rFonts w:hint="default" w:ascii="Times New Roman" w:hAnsi="Times New Roman" w:cs="Times New Roman"/>
          <w:sz w:val="20"/>
          <w:szCs w:val="20"/>
        </w:rPr>
      </w:pPr>
    </w:p>
    <w:p w14:paraId="3BB19D39">
      <w:pPr>
        <w:jc w:val="center"/>
        <w:rPr>
          <w:rFonts w:hint="default" w:ascii="Times New Roman" w:hAnsi="Times New Roman" w:cs="Times New Roman"/>
          <w:sz w:val="20"/>
          <w:szCs w:val="20"/>
        </w:rPr>
      </w:pPr>
    </w:p>
    <w:p w14:paraId="56D21045">
      <w:pPr>
        <w:jc w:val="center"/>
        <w:rPr>
          <w:rFonts w:hint="default" w:ascii="Times New Roman" w:hAnsi="Times New Roman" w:cs="Times New Roman"/>
          <w:sz w:val="20"/>
          <w:szCs w:val="20"/>
        </w:rPr>
      </w:pPr>
    </w:p>
    <w:p w14:paraId="4EF23BDD">
      <w:pPr>
        <w:jc w:val="center"/>
        <w:rPr>
          <w:rFonts w:hint="default" w:ascii="Times New Roman" w:hAnsi="Times New Roman" w:cs="Times New Roman"/>
          <w:sz w:val="20"/>
          <w:szCs w:val="20"/>
        </w:rPr>
      </w:pPr>
    </w:p>
    <w:p w14:paraId="00904EBD">
      <w:pPr>
        <w:jc w:val="center"/>
        <w:rPr>
          <w:rFonts w:hint="default" w:ascii="Times New Roman" w:hAnsi="Times New Roman" w:cs="Times New Roman"/>
          <w:sz w:val="20"/>
          <w:szCs w:val="20"/>
        </w:rPr>
      </w:pPr>
    </w:p>
    <w:p w14:paraId="56D7EDEB">
      <w:pPr>
        <w:jc w:val="center"/>
        <w:rPr>
          <w:rFonts w:hint="default" w:ascii="Times New Roman" w:hAnsi="Times New Roman" w:cs="Times New Roman"/>
          <w:sz w:val="20"/>
          <w:szCs w:val="20"/>
        </w:rPr>
      </w:pPr>
    </w:p>
    <w:p w14:paraId="063032A6">
      <w:pPr>
        <w:jc w:val="center"/>
        <w:rPr>
          <w:rFonts w:hint="default" w:ascii="Times New Roman" w:hAnsi="Times New Roman" w:cs="Times New Roman"/>
          <w:sz w:val="20"/>
          <w:szCs w:val="20"/>
        </w:rPr>
      </w:pPr>
    </w:p>
    <w:p w14:paraId="567E9CBC">
      <w:pPr>
        <w:jc w:val="center"/>
        <w:rPr>
          <w:rFonts w:hint="default" w:ascii="Times New Roman" w:hAnsi="Times New Roman" w:cs="Times New Roman"/>
          <w:sz w:val="20"/>
          <w:szCs w:val="20"/>
        </w:rPr>
      </w:pPr>
    </w:p>
    <w:p w14:paraId="1AEBED36">
      <w:pPr>
        <w:jc w:val="center"/>
        <w:rPr>
          <w:rFonts w:hint="default" w:ascii="Times New Roman" w:hAnsi="Times New Roman" w:cs="Times New Roman"/>
          <w:sz w:val="20"/>
          <w:szCs w:val="20"/>
        </w:rPr>
      </w:pPr>
    </w:p>
    <w:p w14:paraId="275DBB49">
      <w:pPr>
        <w:jc w:val="center"/>
        <w:rPr>
          <w:rFonts w:hint="default" w:ascii="Times New Roman" w:hAnsi="Times New Roman" w:cs="Times New Roman"/>
          <w:sz w:val="20"/>
          <w:szCs w:val="20"/>
        </w:rPr>
      </w:pPr>
    </w:p>
    <w:p w14:paraId="222DDB01">
      <w:pPr>
        <w:jc w:val="center"/>
        <w:rPr>
          <w:rFonts w:hint="default" w:ascii="Times New Roman" w:hAnsi="Times New Roman" w:cs="Times New Roman"/>
          <w:sz w:val="20"/>
          <w:szCs w:val="20"/>
        </w:rPr>
      </w:pPr>
    </w:p>
    <w:p w14:paraId="71286745">
      <w:pPr>
        <w:jc w:val="center"/>
        <w:rPr>
          <w:rFonts w:hint="default" w:ascii="Times New Roman" w:hAnsi="Times New Roman" w:cs="Times New Roman"/>
          <w:sz w:val="20"/>
          <w:szCs w:val="20"/>
        </w:rPr>
      </w:pPr>
    </w:p>
    <w:p w14:paraId="01DBB312">
      <w:pPr>
        <w:jc w:val="center"/>
        <w:rPr>
          <w:rFonts w:hint="default" w:ascii="Times New Roman" w:hAnsi="Times New Roman" w:cs="Times New Roman"/>
          <w:sz w:val="20"/>
          <w:szCs w:val="20"/>
        </w:rPr>
      </w:pPr>
    </w:p>
    <w:p w14:paraId="62623516">
      <w:pPr>
        <w:jc w:val="center"/>
        <w:rPr>
          <w:rFonts w:hint="default" w:ascii="Times New Roman" w:hAnsi="Times New Roman" w:cs="Times New Roman"/>
          <w:sz w:val="20"/>
          <w:szCs w:val="20"/>
        </w:rPr>
      </w:pPr>
    </w:p>
    <w:p w14:paraId="75F1765A">
      <w:pPr>
        <w:jc w:val="center"/>
        <w:rPr>
          <w:rFonts w:hint="default" w:ascii="Times New Roman" w:hAnsi="Times New Roman" w:cs="Times New Roman"/>
          <w:sz w:val="20"/>
          <w:szCs w:val="20"/>
        </w:rPr>
      </w:pPr>
    </w:p>
    <w:p w14:paraId="059AB650">
      <w:pPr>
        <w:jc w:val="center"/>
        <w:rPr>
          <w:rFonts w:hint="default" w:ascii="Times New Roman" w:hAnsi="Times New Roman" w:cs="Times New Roman"/>
          <w:sz w:val="20"/>
          <w:szCs w:val="20"/>
        </w:rPr>
      </w:pPr>
    </w:p>
    <w:tbl>
      <w:tblPr>
        <w:tblStyle w:val="3"/>
        <w:tblW w:w="5000" w:type="pct"/>
        <w:tblInd w:w="15" w:type="dxa"/>
        <w:tblLayout w:type="autofit"/>
        <w:tblCellMar>
          <w:top w:w="0" w:type="dxa"/>
          <w:left w:w="0" w:type="dxa"/>
          <w:bottom w:w="0" w:type="dxa"/>
          <w:right w:w="0" w:type="dxa"/>
        </w:tblCellMar>
      </w:tblPr>
      <w:tblGrid>
        <w:gridCol w:w="9830"/>
      </w:tblGrid>
      <w:tr w14:paraId="43428483">
        <w:tblPrEx>
          <w:tblCellMar>
            <w:top w:w="0" w:type="dxa"/>
            <w:left w:w="0" w:type="dxa"/>
            <w:bottom w:w="0" w:type="dxa"/>
            <w:right w:w="0" w:type="dxa"/>
          </w:tblCellMar>
        </w:tblPrEx>
        <w:trPr>
          <w:cantSplit/>
          <w:trHeight w:val="20" w:hRule="atLeast"/>
        </w:trPr>
        <w:tc>
          <w:tcPr>
            <w:tcW w:w="5000" w:type="pct"/>
            <w:tcBorders>
              <w:top w:val="nil"/>
              <w:left w:val="nil"/>
              <w:bottom w:val="nil"/>
              <w:right w:val="nil"/>
            </w:tcBorders>
            <w:tcMar>
              <w:top w:w="15" w:type="dxa"/>
              <w:left w:w="15" w:type="dxa"/>
              <w:bottom w:w="0" w:type="dxa"/>
              <w:right w:w="15" w:type="dxa"/>
            </w:tcMar>
            <w:vAlign w:val="center"/>
          </w:tcPr>
          <w:p w14:paraId="52567D14">
            <w:pPr>
              <w:spacing w:line="240" w:lineRule="auto"/>
              <w:ind w:firstLine="0"/>
              <w:rPr>
                <w:rFonts w:hint="default" w:ascii="Times New Roman" w:hAnsi="Times New Roman" w:cs="Times New Roman"/>
                <w:sz w:val="24"/>
                <w:szCs w:val="24"/>
                <w:lang w:val="ru-RU"/>
              </w:rPr>
            </w:pPr>
            <w:r>
              <w:rPr>
                <w:rFonts w:hint="default" w:ascii="Times New Roman" w:hAnsi="Times New Roman" w:cs="Times New Roman"/>
                <w:sz w:val="24"/>
                <w:szCs w:val="24"/>
              </w:rPr>
              <w:t xml:space="preserve">Начато: </w:t>
            </w:r>
            <w:r>
              <w:rPr>
                <w:rFonts w:hint="default" w:ascii="Times New Roman" w:hAnsi="Times New Roman" w:cs="Times New Roman"/>
                <w:sz w:val="24"/>
                <w:szCs w:val="24"/>
                <w:lang w:val="ru-RU"/>
              </w:rPr>
              <w:t>_______________</w:t>
            </w:r>
          </w:p>
          <w:p w14:paraId="05855391">
            <w:pPr>
              <w:spacing w:line="240" w:lineRule="auto"/>
              <w:ind w:firstLine="0"/>
              <w:rPr>
                <w:rFonts w:hint="default" w:ascii="Times New Roman" w:hAnsi="Times New Roman" w:cs="Times New Roman"/>
                <w:sz w:val="24"/>
                <w:szCs w:val="24"/>
                <w:lang w:val="ru-RU"/>
              </w:rPr>
            </w:pPr>
            <w:r>
              <w:rPr>
                <w:rFonts w:hint="default" w:ascii="Times New Roman" w:hAnsi="Times New Roman" w:cs="Times New Roman"/>
                <w:sz w:val="24"/>
                <w:szCs w:val="24"/>
              </w:rPr>
              <w:t xml:space="preserve">Окончено: </w:t>
            </w:r>
            <w:r>
              <w:rPr>
                <w:rFonts w:hint="default" w:ascii="Times New Roman" w:hAnsi="Times New Roman" w:cs="Times New Roman"/>
                <w:sz w:val="24"/>
                <w:szCs w:val="24"/>
                <w:lang w:val="ru-RU"/>
              </w:rPr>
              <w:t>_____________</w:t>
            </w:r>
          </w:p>
          <w:p w14:paraId="44F4334B">
            <w:pPr>
              <w:spacing w:line="240" w:lineRule="auto"/>
              <w:ind w:firstLine="0"/>
              <w:rPr>
                <w:rFonts w:hint="default" w:ascii="Times New Roman" w:hAnsi="Times New Roman" w:cs="Times New Roman"/>
                <w:sz w:val="24"/>
                <w:szCs w:val="24"/>
              </w:rPr>
            </w:pPr>
          </w:p>
        </w:tc>
      </w:tr>
      <w:tr w14:paraId="1E29F272">
        <w:tblPrEx>
          <w:tblCellMar>
            <w:top w:w="0" w:type="dxa"/>
            <w:left w:w="0" w:type="dxa"/>
            <w:bottom w:w="0" w:type="dxa"/>
            <w:right w:w="0" w:type="dxa"/>
          </w:tblCellMar>
        </w:tblPrEx>
        <w:trPr>
          <w:cantSplit/>
          <w:trHeight w:val="20" w:hRule="atLeast"/>
        </w:trPr>
        <w:tc>
          <w:tcPr>
            <w:tcW w:w="5000" w:type="pct"/>
            <w:tcBorders>
              <w:top w:val="nil"/>
              <w:left w:val="nil"/>
              <w:bottom w:val="nil"/>
              <w:right w:val="nil"/>
            </w:tcBorders>
            <w:tcMar>
              <w:top w:w="15" w:type="dxa"/>
              <w:left w:w="15" w:type="dxa"/>
              <w:bottom w:w="0" w:type="dxa"/>
              <w:right w:w="15" w:type="dxa"/>
            </w:tcMar>
          </w:tcPr>
          <w:p w14:paraId="436E750F">
            <w:pPr>
              <w:spacing w:line="240" w:lineRule="auto"/>
              <w:ind w:firstLine="0"/>
              <w:rPr>
                <w:rFonts w:hint="default" w:ascii="Times New Roman" w:hAnsi="Times New Roman" w:cs="Times New Roman"/>
                <w:sz w:val="24"/>
                <w:szCs w:val="24"/>
              </w:rPr>
            </w:pPr>
            <w:r>
              <w:rPr>
                <w:rFonts w:hint="default" w:ascii="Times New Roman" w:hAnsi="Times New Roman" w:cs="Times New Roman"/>
                <w:sz w:val="24"/>
                <w:szCs w:val="24"/>
              </w:rPr>
              <w:t xml:space="preserve">На </w:t>
            </w:r>
            <w:r>
              <w:rPr>
                <w:rFonts w:hint="default" w:ascii="Times New Roman" w:hAnsi="Times New Roman" w:cs="Times New Roman"/>
                <w:sz w:val="24"/>
                <w:szCs w:val="24"/>
                <w:lang w:val="ru-RU"/>
              </w:rPr>
              <w:t>____</w:t>
            </w:r>
            <w:r>
              <w:rPr>
                <w:rFonts w:hint="default" w:ascii="Times New Roman" w:hAnsi="Times New Roman" w:cs="Times New Roman"/>
                <w:sz w:val="24"/>
                <w:szCs w:val="24"/>
              </w:rPr>
              <w:t xml:space="preserve"> листах</w:t>
            </w:r>
          </w:p>
        </w:tc>
      </w:tr>
    </w:tbl>
    <w:tbl>
      <w:tblPr>
        <w:tblStyle w:val="3"/>
        <w:tblpPr w:leftFromText="180" w:rightFromText="180" w:vertAnchor="text" w:horzAnchor="page" w:tblpX="14" w:tblpY="212"/>
        <w:tblOverlap w:val="never"/>
        <w:tblW w:w="7114" w:type="pct"/>
        <w:tblInd w:w="0" w:type="dxa"/>
        <w:tblLayout w:type="autofit"/>
        <w:tblCellMar>
          <w:top w:w="0" w:type="dxa"/>
          <w:left w:w="0" w:type="dxa"/>
          <w:bottom w:w="0" w:type="dxa"/>
          <w:right w:w="0" w:type="dxa"/>
        </w:tblCellMar>
      </w:tblPr>
      <w:tblGrid>
        <w:gridCol w:w="6993"/>
        <w:gridCol w:w="6993"/>
      </w:tblGrid>
      <w:tr w14:paraId="6667FF66">
        <w:tblPrEx>
          <w:tblCellMar>
            <w:top w:w="0" w:type="dxa"/>
            <w:left w:w="0" w:type="dxa"/>
            <w:bottom w:w="0" w:type="dxa"/>
            <w:right w:w="0" w:type="dxa"/>
          </w:tblCellMar>
        </w:tblPrEx>
        <w:trPr>
          <w:cantSplit/>
          <w:trHeight w:val="20" w:hRule="atLeast"/>
        </w:trPr>
        <w:tc>
          <w:tcPr>
            <w:tcW w:w="2500" w:type="pct"/>
            <w:tcBorders>
              <w:top w:val="nil"/>
              <w:left w:val="nil"/>
              <w:right w:val="nil"/>
            </w:tcBorders>
            <w:tcMar>
              <w:top w:w="15" w:type="dxa"/>
              <w:left w:w="15" w:type="dxa"/>
              <w:bottom w:w="0" w:type="dxa"/>
              <w:right w:w="15" w:type="dxa"/>
            </w:tcMar>
          </w:tcPr>
          <w:p w14:paraId="1E23147F">
            <w:pPr>
              <w:spacing w:line="240" w:lineRule="auto"/>
              <w:ind w:firstLine="0"/>
              <w:rPr>
                <w:rFonts w:hint="default" w:ascii="Times New Roman" w:hAnsi="Times New Roman" w:cs="Times New Roman"/>
                <w:i/>
                <w:sz w:val="24"/>
                <w:szCs w:val="24"/>
              </w:rPr>
            </w:pPr>
          </w:p>
        </w:tc>
        <w:tc>
          <w:tcPr>
            <w:tcW w:w="2500" w:type="pct"/>
            <w:tcBorders>
              <w:top w:val="nil"/>
              <w:left w:val="nil"/>
              <w:right w:val="nil"/>
            </w:tcBorders>
            <w:tcMar>
              <w:top w:w="15" w:type="dxa"/>
              <w:left w:w="15" w:type="dxa"/>
              <w:bottom w:w="0" w:type="dxa"/>
              <w:right w:w="15" w:type="dxa"/>
            </w:tcMar>
          </w:tcPr>
          <w:p w14:paraId="15E84401">
            <w:pPr>
              <w:spacing w:line="240" w:lineRule="auto"/>
              <w:ind w:firstLine="0"/>
              <w:jc w:val="both"/>
              <w:rPr>
                <w:rFonts w:hint="default" w:ascii="Times New Roman" w:hAnsi="Times New Roman" w:cs="Times New Roman"/>
                <w:sz w:val="24"/>
                <w:szCs w:val="24"/>
              </w:rPr>
            </w:pPr>
          </w:p>
          <w:p w14:paraId="66284CC9">
            <w:pPr>
              <w:spacing w:line="240" w:lineRule="auto"/>
              <w:ind w:firstLine="0"/>
              <w:jc w:val="both"/>
              <w:rPr>
                <w:rFonts w:hint="default" w:ascii="Times New Roman" w:hAnsi="Times New Roman" w:cs="Times New Roman"/>
                <w:sz w:val="24"/>
                <w:szCs w:val="24"/>
              </w:rPr>
            </w:pPr>
            <w:r>
              <w:rPr>
                <w:rFonts w:hint="default" w:ascii="Times New Roman" w:hAnsi="Times New Roman" w:cs="Times New Roman"/>
                <w:sz w:val="24"/>
                <w:szCs w:val="24"/>
              </w:rPr>
              <w:t xml:space="preserve">Хранить постоянно </w:t>
            </w:r>
          </w:p>
        </w:tc>
      </w:tr>
    </w:tbl>
    <w:p w14:paraId="5F1E9DE7">
      <w:pPr>
        <w:spacing w:line="240" w:lineRule="auto"/>
        <w:ind w:firstLine="0"/>
        <w:rPr>
          <w:rFonts w:hint="default" w:ascii="Times New Roman" w:hAnsi="Times New Roman" w:cs="Times New Roman"/>
          <w:i/>
          <w:sz w:val="24"/>
          <w:szCs w:val="24"/>
        </w:rPr>
        <w:sectPr>
          <w:pgSz w:w="11906" w:h="16838"/>
          <w:pgMar w:top="1240" w:right="706" w:bottom="1440" w:left="1400" w:header="720" w:footer="720" w:gutter="0"/>
          <w:cols w:space="720" w:num="1"/>
          <w:docGrid w:linePitch="360" w:charSpace="0"/>
        </w:sectPr>
      </w:pPr>
    </w:p>
    <w:p w14:paraId="07DE1D6F">
      <w:pPr>
        <w:tabs>
          <w:tab w:val="left" w:pos="5670"/>
        </w:tabs>
        <w:spacing w:line="240" w:lineRule="auto"/>
        <w:ind w:firstLine="0"/>
        <w:jc w:val="center"/>
      </w:pPr>
    </w:p>
    <w:p w14:paraId="2FE88980">
      <w:pPr>
        <w:tabs>
          <w:tab w:val="left" w:pos="5670"/>
        </w:tabs>
        <w:spacing w:line="240" w:lineRule="auto"/>
        <w:ind w:firstLine="0"/>
        <w:jc w:val="center"/>
        <w:rPr>
          <w:rFonts w:ascii="Times New Roman Полужирный" w:hAnsi="Times New Roman Полужирный"/>
          <w:b/>
          <w:smallCaps/>
          <w:sz w:val="32"/>
          <w:szCs w:val="32"/>
        </w:rPr>
      </w:pPr>
      <w:r>
        <w:rPr>
          <w:rFonts w:ascii="Times New Roman Полужирный" w:hAnsi="Times New Roman Полужирный"/>
          <w:b/>
          <w:smallCaps/>
          <w:sz w:val="32"/>
          <w:szCs w:val="32"/>
        </w:rPr>
        <w:t>журнал регистрации</w:t>
      </w:r>
      <w:r>
        <w:rPr>
          <w:rFonts w:ascii="Times New Roman Полужирный" w:hAnsi="Times New Roman Полужирный"/>
          <w:b/>
          <w:smallCaps/>
          <w:sz w:val="32"/>
          <w:szCs w:val="32"/>
        </w:rPr>
        <w:br w:type="textWrapping"/>
      </w:r>
      <w:r>
        <w:rPr>
          <w:rFonts w:ascii="Times New Roman Полужирный" w:hAnsi="Times New Roman Полужирный"/>
          <w:b/>
          <w:smallCaps/>
          <w:sz w:val="32"/>
          <w:szCs w:val="32"/>
        </w:rPr>
        <w:t>протоколов заседания педагогического совета</w:t>
      </w:r>
    </w:p>
    <w:p w14:paraId="4CFCF8D5">
      <w:pPr>
        <w:tabs>
          <w:tab w:val="left" w:pos="5670"/>
        </w:tabs>
        <w:spacing w:line="240" w:lineRule="auto"/>
        <w:ind w:firstLine="0"/>
        <w:jc w:val="center"/>
        <w:rPr>
          <w:sz w:val="14"/>
          <w:szCs w:val="14"/>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4"/>
        <w:gridCol w:w="2904"/>
        <w:gridCol w:w="5450"/>
        <w:gridCol w:w="3827"/>
      </w:tblGrid>
      <w:tr w14:paraId="17F34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pct"/>
            <w:tcBorders>
              <w:top w:val="single" w:color="auto" w:sz="4" w:space="0"/>
              <w:left w:val="single" w:color="auto" w:sz="4" w:space="0"/>
              <w:bottom w:val="single" w:color="auto" w:sz="4" w:space="0"/>
              <w:right w:val="single" w:color="auto" w:sz="4" w:space="0"/>
            </w:tcBorders>
            <w:vAlign w:val="center"/>
          </w:tcPr>
          <w:p w14:paraId="71CB61A3">
            <w:pPr>
              <w:tabs>
                <w:tab w:val="left" w:pos="5670"/>
              </w:tabs>
              <w:spacing w:line="230" w:lineRule="auto"/>
              <w:ind w:firstLine="0"/>
              <w:jc w:val="center"/>
              <w:rPr>
                <w:rFonts w:hint="default" w:ascii="Times New Roman" w:hAnsi="Times New Roman" w:cs="Times New Roman"/>
                <w:iCs/>
                <w:sz w:val="24"/>
                <w:szCs w:val="24"/>
              </w:rPr>
            </w:pPr>
            <w:r>
              <w:rPr>
                <w:rFonts w:hint="default" w:ascii="Times New Roman" w:hAnsi="Times New Roman" w:cs="Times New Roman"/>
                <w:iCs/>
                <w:sz w:val="24"/>
                <w:szCs w:val="24"/>
              </w:rPr>
              <w:t>Дата</w:t>
            </w:r>
            <w:r>
              <w:rPr>
                <w:rFonts w:hint="default" w:ascii="Times New Roman" w:hAnsi="Times New Roman" w:cs="Times New Roman"/>
                <w:iCs/>
                <w:sz w:val="24"/>
                <w:szCs w:val="24"/>
              </w:rPr>
              <w:br w:type="textWrapping"/>
            </w:r>
            <w:r>
              <w:rPr>
                <w:rFonts w:hint="default" w:ascii="Times New Roman" w:hAnsi="Times New Roman" w:cs="Times New Roman"/>
                <w:iCs/>
                <w:sz w:val="24"/>
                <w:szCs w:val="24"/>
              </w:rPr>
              <w:t>регистрации</w:t>
            </w:r>
          </w:p>
        </w:tc>
        <w:tc>
          <w:tcPr>
            <w:tcW w:w="1024" w:type="pct"/>
            <w:tcBorders>
              <w:top w:val="single" w:color="auto" w:sz="4" w:space="0"/>
              <w:left w:val="single" w:color="auto" w:sz="4" w:space="0"/>
              <w:bottom w:val="single" w:color="auto" w:sz="4" w:space="0"/>
              <w:right w:val="single" w:color="auto" w:sz="4" w:space="0"/>
            </w:tcBorders>
            <w:vAlign w:val="center"/>
          </w:tcPr>
          <w:p w14:paraId="20F8F518">
            <w:pPr>
              <w:tabs>
                <w:tab w:val="left" w:pos="5670"/>
              </w:tabs>
              <w:spacing w:line="230" w:lineRule="auto"/>
              <w:ind w:firstLine="0"/>
              <w:jc w:val="center"/>
              <w:rPr>
                <w:rFonts w:hint="default" w:ascii="Times New Roman" w:hAnsi="Times New Roman" w:cs="Times New Roman"/>
                <w:iCs/>
                <w:sz w:val="24"/>
                <w:szCs w:val="24"/>
              </w:rPr>
            </w:pPr>
            <w:r>
              <w:rPr>
                <w:rFonts w:hint="default" w:ascii="Times New Roman" w:hAnsi="Times New Roman" w:cs="Times New Roman"/>
                <w:iCs/>
                <w:sz w:val="24"/>
                <w:szCs w:val="24"/>
              </w:rPr>
              <w:t>Регистрационный индекс протокола</w:t>
            </w:r>
          </w:p>
        </w:tc>
        <w:tc>
          <w:tcPr>
            <w:tcW w:w="1922" w:type="pct"/>
            <w:tcBorders>
              <w:top w:val="single" w:color="auto" w:sz="4" w:space="0"/>
              <w:left w:val="single" w:color="auto" w:sz="4" w:space="0"/>
              <w:bottom w:val="single" w:color="auto" w:sz="4" w:space="0"/>
              <w:right w:val="single" w:color="auto" w:sz="4" w:space="0"/>
            </w:tcBorders>
            <w:vAlign w:val="center"/>
          </w:tcPr>
          <w:p w14:paraId="41C3E02E">
            <w:pPr>
              <w:tabs>
                <w:tab w:val="left" w:pos="5670"/>
              </w:tabs>
              <w:spacing w:line="230" w:lineRule="auto"/>
              <w:ind w:firstLine="0"/>
              <w:jc w:val="center"/>
              <w:rPr>
                <w:rFonts w:hint="default" w:ascii="Times New Roman" w:hAnsi="Times New Roman" w:cs="Times New Roman"/>
                <w:iCs/>
                <w:sz w:val="24"/>
                <w:szCs w:val="24"/>
              </w:rPr>
            </w:pPr>
            <w:r>
              <w:rPr>
                <w:rFonts w:hint="default" w:ascii="Times New Roman" w:hAnsi="Times New Roman" w:cs="Times New Roman"/>
                <w:iCs/>
                <w:sz w:val="24"/>
                <w:szCs w:val="24"/>
              </w:rPr>
              <w:t>Краткое содержание</w:t>
            </w:r>
            <w:r>
              <w:rPr>
                <w:rFonts w:hint="default" w:ascii="Times New Roman" w:hAnsi="Times New Roman" w:cs="Times New Roman"/>
                <w:iCs/>
                <w:sz w:val="24"/>
                <w:szCs w:val="24"/>
              </w:rPr>
              <w:br w:type="textWrapping"/>
            </w:r>
            <w:r>
              <w:rPr>
                <w:rFonts w:hint="default" w:ascii="Times New Roman" w:hAnsi="Times New Roman" w:cs="Times New Roman"/>
                <w:iCs/>
                <w:sz w:val="24"/>
                <w:szCs w:val="24"/>
              </w:rPr>
              <w:t>(повестка дня)</w:t>
            </w:r>
          </w:p>
        </w:tc>
        <w:tc>
          <w:tcPr>
            <w:tcW w:w="1349" w:type="pct"/>
            <w:tcBorders>
              <w:top w:val="single" w:color="auto" w:sz="4" w:space="0"/>
              <w:left w:val="single" w:color="auto" w:sz="4" w:space="0"/>
              <w:bottom w:val="single" w:color="auto" w:sz="4" w:space="0"/>
              <w:right w:val="single" w:color="auto" w:sz="4" w:space="0"/>
            </w:tcBorders>
            <w:vAlign w:val="center"/>
          </w:tcPr>
          <w:p w14:paraId="1453F954">
            <w:pPr>
              <w:tabs>
                <w:tab w:val="left" w:pos="5670"/>
              </w:tabs>
              <w:spacing w:line="230" w:lineRule="auto"/>
              <w:ind w:firstLine="0"/>
              <w:jc w:val="center"/>
              <w:rPr>
                <w:rFonts w:hint="default" w:ascii="Times New Roman" w:hAnsi="Times New Roman" w:cs="Times New Roman"/>
                <w:iCs/>
                <w:sz w:val="24"/>
                <w:szCs w:val="24"/>
              </w:rPr>
            </w:pPr>
            <w:r>
              <w:rPr>
                <w:rFonts w:hint="default" w:ascii="Times New Roman" w:hAnsi="Times New Roman" w:cs="Times New Roman"/>
                <w:iCs/>
                <w:sz w:val="24"/>
                <w:szCs w:val="24"/>
              </w:rPr>
              <w:t>Отметка</w:t>
            </w:r>
            <w:r>
              <w:rPr>
                <w:rFonts w:hint="default" w:ascii="Times New Roman" w:hAnsi="Times New Roman" w:cs="Times New Roman"/>
                <w:iCs/>
                <w:sz w:val="24"/>
                <w:szCs w:val="24"/>
              </w:rPr>
              <w:br w:type="textWrapping"/>
            </w:r>
            <w:r>
              <w:rPr>
                <w:rFonts w:hint="default" w:ascii="Times New Roman" w:hAnsi="Times New Roman" w:cs="Times New Roman"/>
                <w:iCs/>
                <w:sz w:val="24"/>
                <w:szCs w:val="24"/>
              </w:rPr>
              <w:t>об исполнении</w:t>
            </w:r>
            <w:r>
              <w:rPr>
                <w:rFonts w:hint="default" w:ascii="Times New Roman" w:hAnsi="Times New Roman" w:cs="Times New Roman"/>
                <w:iCs/>
                <w:sz w:val="24"/>
                <w:szCs w:val="24"/>
              </w:rPr>
              <w:br w:type="textWrapping"/>
            </w:r>
            <w:r>
              <w:rPr>
                <w:rFonts w:hint="default" w:ascii="Times New Roman" w:hAnsi="Times New Roman" w:cs="Times New Roman"/>
                <w:iCs/>
                <w:sz w:val="24"/>
                <w:szCs w:val="24"/>
              </w:rPr>
              <w:t xml:space="preserve">и направлении </w:t>
            </w:r>
            <w:r>
              <w:rPr>
                <w:rFonts w:hint="default" w:ascii="Times New Roman" w:hAnsi="Times New Roman" w:cs="Times New Roman"/>
                <w:iCs/>
                <w:sz w:val="24"/>
                <w:szCs w:val="24"/>
              </w:rPr>
              <w:br w:type="textWrapping"/>
            </w:r>
            <w:r>
              <w:rPr>
                <w:rFonts w:hint="default" w:ascii="Times New Roman" w:hAnsi="Times New Roman" w:cs="Times New Roman"/>
                <w:iCs/>
                <w:sz w:val="24"/>
                <w:szCs w:val="24"/>
              </w:rPr>
              <w:t>документа в дело</w:t>
            </w:r>
          </w:p>
        </w:tc>
      </w:tr>
      <w:tr w14:paraId="03BB9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pct"/>
            <w:tcBorders>
              <w:top w:val="single" w:color="auto" w:sz="4" w:space="0"/>
              <w:left w:val="single" w:color="auto" w:sz="4" w:space="0"/>
              <w:bottom w:val="single" w:color="auto" w:sz="4" w:space="0"/>
              <w:right w:val="single" w:color="auto" w:sz="4" w:space="0"/>
            </w:tcBorders>
          </w:tcPr>
          <w:p w14:paraId="04114642">
            <w:pPr>
              <w:tabs>
                <w:tab w:val="left" w:pos="5670"/>
              </w:tabs>
              <w:spacing w:line="230" w:lineRule="auto"/>
              <w:ind w:firstLine="0"/>
              <w:jc w:val="center"/>
              <w:rPr>
                <w:rFonts w:hint="default" w:ascii="Times New Roman" w:hAnsi="Times New Roman" w:cs="Times New Roman"/>
                <w:iCs/>
                <w:sz w:val="24"/>
                <w:szCs w:val="24"/>
              </w:rPr>
            </w:pPr>
            <w:r>
              <w:rPr>
                <w:rFonts w:hint="default" w:ascii="Times New Roman" w:hAnsi="Times New Roman" w:cs="Times New Roman"/>
                <w:iCs/>
                <w:sz w:val="24"/>
                <w:szCs w:val="24"/>
              </w:rPr>
              <w:t>1</w:t>
            </w:r>
          </w:p>
        </w:tc>
        <w:tc>
          <w:tcPr>
            <w:tcW w:w="1024" w:type="pct"/>
            <w:tcBorders>
              <w:top w:val="single" w:color="auto" w:sz="4" w:space="0"/>
              <w:left w:val="single" w:color="auto" w:sz="4" w:space="0"/>
              <w:bottom w:val="single" w:color="auto" w:sz="4" w:space="0"/>
              <w:right w:val="single" w:color="auto" w:sz="4" w:space="0"/>
            </w:tcBorders>
          </w:tcPr>
          <w:p w14:paraId="692020C8">
            <w:pPr>
              <w:tabs>
                <w:tab w:val="left" w:pos="5670"/>
              </w:tabs>
              <w:spacing w:line="230" w:lineRule="auto"/>
              <w:ind w:firstLine="0"/>
              <w:jc w:val="center"/>
              <w:rPr>
                <w:rFonts w:hint="default" w:ascii="Times New Roman" w:hAnsi="Times New Roman" w:cs="Times New Roman"/>
                <w:iCs/>
                <w:sz w:val="24"/>
                <w:szCs w:val="24"/>
              </w:rPr>
            </w:pPr>
            <w:r>
              <w:rPr>
                <w:rFonts w:hint="default" w:ascii="Times New Roman" w:hAnsi="Times New Roman" w:cs="Times New Roman"/>
                <w:iCs/>
                <w:sz w:val="24"/>
                <w:szCs w:val="24"/>
              </w:rPr>
              <w:t>2</w:t>
            </w:r>
          </w:p>
        </w:tc>
        <w:tc>
          <w:tcPr>
            <w:tcW w:w="1922" w:type="pct"/>
            <w:tcBorders>
              <w:top w:val="single" w:color="auto" w:sz="4" w:space="0"/>
              <w:left w:val="single" w:color="auto" w:sz="4" w:space="0"/>
              <w:bottom w:val="single" w:color="auto" w:sz="4" w:space="0"/>
              <w:right w:val="single" w:color="auto" w:sz="4" w:space="0"/>
            </w:tcBorders>
          </w:tcPr>
          <w:p w14:paraId="1F18963B">
            <w:pPr>
              <w:tabs>
                <w:tab w:val="left" w:pos="5670"/>
              </w:tabs>
              <w:spacing w:line="230" w:lineRule="auto"/>
              <w:ind w:firstLine="0"/>
              <w:jc w:val="center"/>
              <w:rPr>
                <w:rFonts w:hint="default" w:ascii="Times New Roman" w:hAnsi="Times New Roman" w:cs="Times New Roman"/>
                <w:iCs/>
                <w:sz w:val="24"/>
                <w:szCs w:val="24"/>
              </w:rPr>
            </w:pPr>
            <w:r>
              <w:rPr>
                <w:rFonts w:hint="default" w:ascii="Times New Roman" w:hAnsi="Times New Roman" w:cs="Times New Roman"/>
                <w:iCs/>
                <w:sz w:val="24"/>
                <w:szCs w:val="24"/>
              </w:rPr>
              <w:t>3</w:t>
            </w:r>
          </w:p>
        </w:tc>
        <w:tc>
          <w:tcPr>
            <w:tcW w:w="1349" w:type="pct"/>
            <w:tcBorders>
              <w:top w:val="single" w:color="auto" w:sz="4" w:space="0"/>
              <w:left w:val="single" w:color="auto" w:sz="4" w:space="0"/>
              <w:bottom w:val="single" w:color="auto" w:sz="4" w:space="0"/>
              <w:right w:val="single" w:color="auto" w:sz="4" w:space="0"/>
            </w:tcBorders>
          </w:tcPr>
          <w:p w14:paraId="09003C98">
            <w:pPr>
              <w:tabs>
                <w:tab w:val="left" w:pos="5670"/>
              </w:tabs>
              <w:spacing w:line="230" w:lineRule="auto"/>
              <w:ind w:firstLine="0"/>
              <w:jc w:val="center"/>
              <w:rPr>
                <w:rFonts w:hint="default" w:ascii="Times New Roman" w:hAnsi="Times New Roman" w:cs="Times New Roman"/>
                <w:iCs/>
                <w:sz w:val="24"/>
                <w:szCs w:val="24"/>
              </w:rPr>
            </w:pPr>
            <w:r>
              <w:rPr>
                <w:rFonts w:hint="default" w:ascii="Times New Roman" w:hAnsi="Times New Roman" w:cs="Times New Roman"/>
                <w:iCs/>
                <w:sz w:val="24"/>
                <w:szCs w:val="24"/>
              </w:rPr>
              <w:t>4</w:t>
            </w:r>
          </w:p>
        </w:tc>
      </w:tr>
      <w:tr w14:paraId="4807C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pct"/>
            <w:tcBorders>
              <w:top w:val="single" w:color="auto" w:sz="4" w:space="0"/>
              <w:left w:val="single" w:color="auto" w:sz="4" w:space="0"/>
              <w:bottom w:val="single" w:color="auto" w:sz="4" w:space="0"/>
              <w:right w:val="single" w:color="auto" w:sz="4" w:space="0"/>
            </w:tcBorders>
          </w:tcPr>
          <w:p w14:paraId="2BC72089">
            <w:pPr>
              <w:tabs>
                <w:tab w:val="left" w:pos="5670"/>
              </w:tabs>
              <w:spacing w:line="230" w:lineRule="auto"/>
              <w:ind w:firstLine="0"/>
              <w:rPr>
                <w:rFonts w:hint="default" w:ascii="Times New Roman" w:hAnsi="Times New Roman" w:cs="Times New Roman"/>
                <w:iCs/>
                <w:sz w:val="24"/>
                <w:szCs w:val="24"/>
              </w:rPr>
            </w:pPr>
            <w:r>
              <w:rPr>
                <w:rFonts w:hint="default" w:ascii="Times New Roman" w:hAnsi="Times New Roman" w:cs="Times New Roman"/>
                <w:iCs/>
                <w:sz w:val="24"/>
                <w:szCs w:val="24"/>
              </w:rPr>
              <w:t>…</w:t>
            </w:r>
          </w:p>
        </w:tc>
        <w:tc>
          <w:tcPr>
            <w:tcW w:w="1024" w:type="pct"/>
            <w:tcBorders>
              <w:top w:val="single" w:color="auto" w:sz="4" w:space="0"/>
              <w:left w:val="single" w:color="auto" w:sz="4" w:space="0"/>
              <w:bottom w:val="single" w:color="auto" w:sz="4" w:space="0"/>
              <w:right w:val="single" w:color="auto" w:sz="4" w:space="0"/>
            </w:tcBorders>
          </w:tcPr>
          <w:p w14:paraId="7A0160B0">
            <w:pPr>
              <w:tabs>
                <w:tab w:val="left" w:pos="5670"/>
              </w:tabs>
              <w:spacing w:line="230" w:lineRule="auto"/>
              <w:ind w:firstLine="0"/>
              <w:rPr>
                <w:rFonts w:hint="default" w:ascii="Times New Roman" w:hAnsi="Times New Roman" w:cs="Times New Roman"/>
                <w:iCs/>
                <w:sz w:val="24"/>
                <w:szCs w:val="24"/>
              </w:rPr>
            </w:pPr>
          </w:p>
        </w:tc>
        <w:tc>
          <w:tcPr>
            <w:tcW w:w="1922" w:type="pct"/>
            <w:tcBorders>
              <w:top w:val="single" w:color="auto" w:sz="4" w:space="0"/>
              <w:left w:val="single" w:color="auto" w:sz="4" w:space="0"/>
              <w:bottom w:val="single" w:color="auto" w:sz="4" w:space="0"/>
              <w:right w:val="single" w:color="auto" w:sz="4" w:space="0"/>
            </w:tcBorders>
          </w:tcPr>
          <w:p w14:paraId="3EF3DA1F">
            <w:pPr>
              <w:tabs>
                <w:tab w:val="left" w:pos="5670"/>
              </w:tabs>
              <w:spacing w:line="230" w:lineRule="auto"/>
              <w:ind w:firstLine="0"/>
              <w:rPr>
                <w:rFonts w:hint="default" w:ascii="Times New Roman" w:hAnsi="Times New Roman" w:cs="Times New Roman"/>
                <w:iCs/>
                <w:sz w:val="24"/>
                <w:szCs w:val="24"/>
              </w:rPr>
            </w:pPr>
          </w:p>
        </w:tc>
        <w:tc>
          <w:tcPr>
            <w:tcW w:w="1349" w:type="pct"/>
            <w:tcBorders>
              <w:top w:val="single" w:color="auto" w:sz="4" w:space="0"/>
              <w:left w:val="single" w:color="auto" w:sz="4" w:space="0"/>
              <w:bottom w:val="single" w:color="auto" w:sz="4" w:space="0"/>
              <w:right w:val="single" w:color="auto" w:sz="4" w:space="0"/>
            </w:tcBorders>
          </w:tcPr>
          <w:p w14:paraId="357915AF">
            <w:pPr>
              <w:tabs>
                <w:tab w:val="left" w:pos="5670"/>
              </w:tabs>
              <w:spacing w:line="230" w:lineRule="auto"/>
              <w:ind w:firstLine="0"/>
              <w:rPr>
                <w:rFonts w:hint="default" w:ascii="Times New Roman" w:hAnsi="Times New Roman" w:cs="Times New Roman"/>
                <w:iCs/>
                <w:sz w:val="24"/>
                <w:szCs w:val="24"/>
              </w:rPr>
            </w:pPr>
          </w:p>
        </w:tc>
      </w:tr>
      <w:tr w14:paraId="4A79A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pct"/>
            <w:tcBorders>
              <w:top w:val="single" w:color="auto" w:sz="4" w:space="0"/>
              <w:left w:val="single" w:color="auto" w:sz="4" w:space="0"/>
              <w:bottom w:val="single" w:color="auto" w:sz="4" w:space="0"/>
              <w:right w:val="single" w:color="auto" w:sz="4" w:space="0"/>
            </w:tcBorders>
          </w:tcPr>
          <w:p w14:paraId="4DA2C76D">
            <w:pPr>
              <w:tabs>
                <w:tab w:val="left" w:pos="5670"/>
              </w:tabs>
              <w:spacing w:line="230" w:lineRule="auto"/>
              <w:ind w:firstLine="0"/>
              <w:rPr>
                <w:rFonts w:hint="default" w:ascii="Times New Roman" w:hAnsi="Times New Roman" w:cs="Times New Roman"/>
                <w:iCs/>
                <w:sz w:val="24"/>
                <w:szCs w:val="24"/>
              </w:rPr>
            </w:pPr>
          </w:p>
        </w:tc>
        <w:tc>
          <w:tcPr>
            <w:tcW w:w="1024" w:type="pct"/>
            <w:tcBorders>
              <w:top w:val="single" w:color="auto" w:sz="4" w:space="0"/>
              <w:left w:val="single" w:color="auto" w:sz="4" w:space="0"/>
              <w:bottom w:val="single" w:color="auto" w:sz="4" w:space="0"/>
              <w:right w:val="single" w:color="auto" w:sz="4" w:space="0"/>
            </w:tcBorders>
          </w:tcPr>
          <w:p w14:paraId="3B3CF6B8">
            <w:pPr>
              <w:tabs>
                <w:tab w:val="left" w:pos="5670"/>
              </w:tabs>
              <w:spacing w:line="230" w:lineRule="auto"/>
              <w:ind w:firstLine="0"/>
              <w:rPr>
                <w:rFonts w:hint="default" w:ascii="Times New Roman" w:hAnsi="Times New Roman" w:cs="Times New Roman"/>
                <w:iCs/>
                <w:sz w:val="24"/>
                <w:szCs w:val="24"/>
              </w:rPr>
            </w:pPr>
          </w:p>
        </w:tc>
        <w:tc>
          <w:tcPr>
            <w:tcW w:w="1922" w:type="pct"/>
            <w:tcBorders>
              <w:top w:val="single" w:color="auto" w:sz="4" w:space="0"/>
              <w:left w:val="single" w:color="auto" w:sz="4" w:space="0"/>
              <w:bottom w:val="single" w:color="auto" w:sz="4" w:space="0"/>
              <w:right w:val="single" w:color="auto" w:sz="4" w:space="0"/>
            </w:tcBorders>
          </w:tcPr>
          <w:p w14:paraId="48CB37A1">
            <w:pPr>
              <w:spacing w:line="230" w:lineRule="auto"/>
              <w:ind w:firstLine="0"/>
              <w:rPr>
                <w:rFonts w:hint="default" w:ascii="Times New Roman" w:hAnsi="Times New Roman" w:cs="Times New Roman"/>
                <w:iCs/>
                <w:sz w:val="24"/>
                <w:szCs w:val="24"/>
              </w:rPr>
            </w:pPr>
          </w:p>
        </w:tc>
        <w:tc>
          <w:tcPr>
            <w:tcW w:w="1349" w:type="pct"/>
            <w:tcBorders>
              <w:top w:val="single" w:color="auto" w:sz="4" w:space="0"/>
              <w:left w:val="single" w:color="auto" w:sz="4" w:space="0"/>
              <w:bottom w:val="single" w:color="auto" w:sz="4" w:space="0"/>
              <w:right w:val="single" w:color="auto" w:sz="4" w:space="0"/>
            </w:tcBorders>
          </w:tcPr>
          <w:p w14:paraId="21E50F1D">
            <w:pPr>
              <w:tabs>
                <w:tab w:val="left" w:pos="5670"/>
              </w:tabs>
              <w:spacing w:line="230" w:lineRule="auto"/>
              <w:ind w:firstLine="0"/>
              <w:rPr>
                <w:rFonts w:hint="default" w:ascii="Times New Roman" w:hAnsi="Times New Roman" w:cs="Times New Roman"/>
                <w:iCs/>
                <w:sz w:val="24"/>
                <w:szCs w:val="24"/>
              </w:rPr>
            </w:pPr>
          </w:p>
        </w:tc>
      </w:tr>
      <w:tr w14:paraId="6FE51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pct"/>
            <w:tcBorders>
              <w:top w:val="single" w:color="auto" w:sz="4" w:space="0"/>
              <w:left w:val="single" w:color="auto" w:sz="4" w:space="0"/>
              <w:bottom w:val="single" w:color="auto" w:sz="4" w:space="0"/>
              <w:right w:val="single" w:color="auto" w:sz="4" w:space="0"/>
            </w:tcBorders>
          </w:tcPr>
          <w:p w14:paraId="28CF2F7B">
            <w:pPr>
              <w:tabs>
                <w:tab w:val="left" w:pos="5670"/>
              </w:tabs>
              <w:spacing w:line="230" w:lineRule="auto"/>
              <w:ind w:firstLine="0"/>
              <w:rPr>
                <w:rFonts w:hint="default" w:ascii="Times New Roman" w:hAnsi="Times New Roman" w:cs="Times New Roman"/>
                <w:iCs/>
                <w:sz w:val="24"/>
                <w:szCs w:val="24"/>
              </w:rPr>
            </w:pPr>
            <w:r>
              <w:rPr>
                <w:rFonts w:hint="default" w:ascii="Times New Roman" w:hAnsi="Times New Roman" w:cs="Times New Roman"/>
                <w:iCs/>
                <w:sz w:val="24"/>
                <w:szCs w:val="24"/>
              </w:rPr>
              <w:t>…</w:t>
            </w:r>
          </w:p>
        </w:tc>
        <w:tc>
          <w:tcPr>
            <w:tcW w:w="1024" w:type="pct"/>
            <w:tcBorders>
              <w:top w:val="single" w:color="auto" w:sz="4" w:space="0"/>
              <w:left w:val="single" w:color="auto" w:sz="4" w:space="0"/>
              <w:bottom w:val="single" w:color="auto" w:sz="4" w:space="0"/>
              <w:right w:val="single" w:color="auto" w:sz="4" w:space="0"/>
            </w:tcBorders>
          </w:tcPr>
          <w:p w14:paraId="497EB55A">
            <w:pPr>
              <w:tabs>
                <w:tab w:val="left" w:pos="5670"/>
              </w:tabs>
              <w:spacing w:line="230" w:lineRule="auto"/>
              <w:ind w:firstLine="0"/>
              <w:rPr>
                <w:rFonts w:hint="default" w:ascii="Times New Roman" w:hAnsi="Times New Roman" w:cs="Times New Roman"/>
                <w:iCs/>
                <w:sz w:val="24"/>
                <w:szCs w:val="24"/>
              </w:rPr>
            </w:pPr>
          </w:p>
        </w:tc>
        <w:tc>
          <w:tcPr>
            <w:tcW w:w="1922" w:type="pct"/>
            <w:tcBorders>
              <w:top w:val="single" w:color="auto" w:sz="4" w:space="0"/>
              <w:left w:val="single" w:color="auto" w:sz="4" w:space="0"/>
              <w:bottom w:val="single" w:color="auto" w:sz="4" w:space="0"/>
              <w:right w:val="single" w:color="auto" w:sz="4" w:space="0"/>
            </w:tcBorders>
          </w:tcPr>
          <w:p w14:paraId="30AABB27">
            <w:pPr>
              <w:spacing w:line="230" w:lineRule="auto"/>
              <w:ind w:firstLine="0"/>
              <w:jc w:val="both"/>
              <w:rPr>
                <w:rFonts w:hint="default" w:ascii="Times New Roman" w:hAnsi="Times New Roman" w:cs="Times New Roman"/>
                <w:iCs/>
                <w:sz w:val="24"/>
                <w:szCs w:val="24"/>
              </w:rPr>
            </w:pPr>
          </w:p>
        </w:tc>
        <w:tc>
          <w:tcPr>
            <w:tcW w:w="1349" w:type="pct"/>
            <w:tcBorders>
              <w:top w:val="single" w:color="auto" w:sz="4" w:space="0"/>
              <w:left w:val="single" w:color="auto" w:sz="4" w:space="0"/>
              <w:bottom w:val="single" w:color="auto" w:sz="4" w:space="0"/>
              <w:right w:val="single" w:color="auto" w:sz="4" w:space="0"/>
            </w:tcBorders>
          </w:tcPr>
          <w:p w14:paraId="68F35E27">
            <w:pPr>
              <w:tabs>
                <w:tab w:val="left" w:pos="5670"/>
              </w:tabs>
              <w:spacing w:line="230" w:lineRule="auto"/>
              <w:ind w:firstLine="0"/>
              <w:rPr>
                <w:rFonts w:hint="default" w:ascii="Times New Roman" w:hAnsi="Times New Roman" w:cs="Times New Roman"/>
                <w:iCs/>
                <w:sz w:val="24"/>
                <w:szCs w:val="24"/>
              </w:rPr>
            </w:pPr>
          </w:p>
        </w:tc>
      </w:tr>
    </w:tbl>
    <w:p w14:paraId="36028220">
      <w:pPr>
        <w:tabs>
          <w:tab w:val="left" w:pos="5670"/>
        </w:tabs>
        <w:spacing w:line="240" w:lineRule="auto"/>
        <w:ind w:firstLine="0"/>
      </w:pPr>
    </w:p>
    <w:p w14:paraId="326ACE0A">
      <w:pPr>
        <w:jc w:val="center"/>
        <w:rPr>
          <w:rFonts w:hint="default" w:ascii="Times New Roman" w:hAnsi="Times New Roman" w:cs="Times New Roman"/>
          <w:sz w:val="20"/>
          <w:szCs w:val="20"/>
        </w:rPr>
      </w:pPr>
    </w:p>
    <w:p w14:paraId="2A0C1897">
      <w:pPr>
        <w:jc w:val="center"/>
        <w:rPr>
          <w:rFonts w:hint="default" w:ascii="Times New Roman" w:hAnsi="Times New Roman" w:cs="Times New Roman"/>
          <w:sz w:val="20"/>
          <w:szCs w:val="20"/>
        </w:rPr>
      </w:pPr>
    </w:p>
    <w:p w14:paraId="2A254FD5">
      <w:pPr>
        <w:jc w:val="center"/>
        <w:rPr>
          <w:rFonts w:hint="default" w:ascii="Times New Roman" w:hAnsi="Times New Roman" w:cs="Times New Roman"/>
          <w:sz w:val="20"/>
          <w:szCs w:val="20"/>
        </w:rPr>
      </w:pPr>
    </w:p>
    <w:p w14:paraId="396AAE3F">
      <w:pPr>
        <w:jc w:val="center"/>
        <w:rPr>
          <w:rFonts w:hint="default" w:ascii="Times New Roman" w:hAnsi="Times New Roman" w:cs="Times New Roman"/>
          <w:sz w:val="20"/>
          <w:szCs w:val="20"/>
        </w:rPr>
      </w:pPr>
    </w:p>
    <w:p w14:paraId="4D508218">
      <w:pPr>
        <w:jc w:val="center"/>
        <w:rPr>
          <w:rFonts w:hint="default" w:ascii="Times New Roman" w:hAnsi="Times New Roman" w:cs="Times New Roman"/>
          <w:sz w:val="20"/>
          <w:szCs w:val="20"/>
        </w:rPr>
      </w:pPr>
    </w:p>
    <w:p w14:paraId="151E31AC">
      <w:pPr>
        <w:jc w:val="center"/>
        <w:rPr>
          <w:rFonts w:hint="default" w:ascii="Times New Roman" w:hAnsi="Times New Roman" w:cs="Times New Roman"/>
          <w:sz w:val="20"/>
          <w:szCs w:val="20"/>
        </w:rPr>
      </w:pPr>
    </w:p>
    <w:p w14:paraId="1148F672">
      <w:pPr>
        <w:jc w:val="center"/>
        <w:rPr>
          <w:rFonts w:hint="default" w:ascii="Times New Roman" w:hAnsi="Times New Roman" w:cs="Times New Roman"/>
          <w:sz w:val="20"/>
          <w:szCs w:val="20"/>
        </w:rPr>
      </w:pPr>
    </w:p>
    <w:p w14:paraId="09643AB4">
      <w:pPr>
        <w:jc w:val="center"/>
        <w:rPr>
          <w:rFonts w:hint="default" w:ascii="Times New Roman" w:hAnsi="Times New Roman" w:cs="Times New Roman"/>
          <w:sz w:val="20"/>
          <w:szCs w:val="20"/>
        </w:rPr>
      </w:pPr>
    </w:p>
    <w:p w14:paraId="42A9C963">
      <w:pPr>
        <w:jc w:val="center"/>
        <w:rPr>
          <w:rFonts w:hint="default" w:ascii="Times New Roman" w:hAnsi="Times New Roman" w:cs="Times New Roman"/>
          <w:sz w:val="20"/>
          <w:szCs w:val="20"/>
        </w:rPr>
      </w:pPr>
    </w:p>
    <w:p w14:paraId="6A120FDB">
      <w:pPr>
        <w:jc w:val="center"/>
        <w:rPr>
          <w:rFonts w:hint="default" w:ascii="Times New Roman" w:hAnsi="Times New Roman" w:cs="Times New Roman"/>
          <w:sz w:val="20"/>
          <w:szCs w:val="20"/>
        </w:rPr>
      </w:pPr>
    </w:p>
    <w:p w14:paraId="6AFD068A">
      <w:pPr>
        <w:jc w:val="center"/>
        <w:rPr>
          <w:rFonts w:hint="default" w:ascii="Times New Roman" w:hAnsi="Times New Roman" w:cs="Times New Roman"/>
          <w:sz w:val="20"/>
          <w:szCs w:val="20"/>
        </w:rPr>
      </w:pPr>
    </w:p>
    <w:p w14:paraId="4B16A81F">
      <w:pPr>
        <w:jc w:val="center"/>
        <w:rPr>
          <w:rFonts w:hint="default" w:ascii="Times New Roman" w:hAnsi="Times New Roman" w:cs="Times New Roman"/>
          <w:sz w:val="20"/>
          <w:szCs w:val="20"/>
        </w:rPr>
      </w:pPr>
    </w:p>
    <w:p w14:paraId="475FC215">
      <w:pPr>
        <w:jc w:val="center"/>
        <w:rPr>
          <w:rFonts w:hint="default" w:ascii="Times New Roman" w:hAnsi="Times New Roman" w:cs="Times New Roman"/>
          <w:sz w:val="20"/>
          <w:szCs w:val="20"/>
        </w:rPr>
      </w:pPr>
    </w:p>
    <w:p w14:paraId="638BD20F">
      <w:pPr>
        <w:jc w:val="center"/>
        <w:rPr>
          <w:rFonts w:hint="default" w:ascii="Times New Roman" w:hAnsi="Times New Roman" w:cs="Times New Roman"/>
          <w:sz w:val="20"/>
          <w:szCs w:val="20"/>
        </w:rPr>
      </w:pPr>
    </w:p>
    <w:p w14:paraId="40A27481">
      <w:pPr>
        <w:jc w:val="center"/>
        <w:rPr>
          <w:rFonts w:hint="default" w:ascii="Times New Roman" w:hAnsi="Times New Roman" w:cs="Times New Roman"/>
          <w:sz w:val="20"/>
          <w:szCs w:val="20"/>
        </w:rPr>
      </w:pPr>
    </w:p>
    <w:p w14:paraId="68F28141">
      <w:pPr>
        <w:jc w:val="center"/>
        <w:rPr>
          <w:rFonts w:hint="default" w:ascii="Times New Roman" w:hAnsi="Times New Roman" w:cs="Times New Roman"/>
          <w:sz w:val="20"/>
          <w:szCs w:val="20"/>
        </w:rPr>
      </w:pPr>
    </w:p>
    <w:p w14:paraId="6CCEE546">
      <w:pPr>
        <w:jc w:val="center"/>
        <w:rPr>
          <w:rFonts w:hint="default" w:ascii="Times New Roman" w:hAnsi="Times New Roman" w:cs="Times New Roman"/>
          <w:sz w:val="20"/>
          <w:szCs w:val="20"/>
        </w:rPr>
      </w:pPr>
    </w:p>
    <w:p w14:paraId="31C546CB">
      <w:pPr>
        <w:jc w:val="center"/>
        <w:rPr>
          <w:rFonts w:hint="default" w:ascii="Times New Roman" w:hAnsi="Times New Roman" w:cs="Times New Roman"/>
          <w:sz w:val="20"/>
          <w:szCs w:val="20"/>
        </w:rPr>
      </w:pPr>
    </w:p>
    <w:p w14:paraId="7CE4F077">
      <w:pPr>
        <w:jc w:val="center"/>
        <w:rPr>
          <w:rFonts w:hint="default" w:ascii="Times New Roman" w:hAnsi="Times New Roman" w:cs="Times New Roman"/>
          <w:sz w:val="20"/>
          <w:szCs w:val="20"/>
        </w:rPr>
      </w:pPr>
    </w:p>
    <w:p w14:paraId="04104ADF">
      <w:pPr>
        <w:jc w:val="center"/>
        <w:rPr>
          <w:rFonts w:hint="default" w:ascii="Times New Roman" w:hAnsi="Times New Roman" w:cs="Times New Roman"/>
          <w:sz w:val="20"/>
          <w:szCs w:val="20"/>
          <w:lang w:val="ru-RU"/>
        </w:rPr>
      </w:pPr>
    </w:p>
    <w:sectPr>
      <w:pgSz w:w="16838" w:h="11906" w:orient="landscape"/>
      <w:pgMar w:top="1400" w:right="1440" w:bottom="709" w:left="1440" w:header="720" w:footer="720" w:gutter="0"/>
      <w:cols w:space="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Times New Roman Полужирный">
    <w:altName w:val="Times New Roman"/>
    <w:panose1 w:val="00000000000000000000"/>
    <w:charset w:val="00"/>
    <w:family w:val="roman"/>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8FA53AF"/>
    <w:multiLevelType w:val="singleLevel"/>
    <w:tmpl w:val="68FA53AF"/>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0A6BE2"/>
    <w:rsid w:val="0F9B2B10"/>
    <w:rsid w:val="1A7F091E"/>
    <w:rsid w:val="1EAF424F"/>
    <w:rsid w:val="261A7573"/>
    <w:rsid w:val="31DE43D2"/>
    <w:rsid w:val="3CA926DB"/>
    <w:rsid w:val="466F5821"/>
    <w:rsid w:val="5B7966A3"/>
    <w:rsid w:val="7B554B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5</TotalTime>
  <ScaleCrop>false</ScaleCrop>
  <LinksUpToDate>false</LinksUpToDate>
  <CharactersWithSpaces>0</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2025-11-20T06:47:00Z</dcterms:created>
  <dc:creator>user</dc:creator>
  <cp:lastModifiedBy>WPS_1765768358</cp:lastModifiedBy>
  <cp:lastPrinted>2025-11-24T08:26:00Z</cp:lastPrinted>
  <dcterms:modified xsi:type="dcterms:W3CDTF">2026-04-02T09:03:05Z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3D1E10BE7EE4416CB83ED6316669D62A_12</vt:lpwstr>
  </property>
</Properties>
</file>