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2C21497">
      <w:pPr>
        <w:keepNext w:val="0"/>
        <w:keepLines w:val="0"/>
        <w:widowControl/>
        <w:suppressLineNumbers w:val="0"/>
        <w:shd w:val="clear" w:fill="FFFFFF"/>
        <w:ind w:left="0" w:firstLine="0"/>
        <w:jc w:val="center"/>
        <w:rPr>
          <w:rFonts w:hint="default" w:ascii="Times New Roman" w:hAnsi="Times New Roman" w:eastAsia="SimSun" w:cs="Times New Roman"/>
          <w:b/>
          <w:bCs/>
          <w:color w:val="000000"/>
          <w:kern w:val="0"/>
          <w:sz w:val="32"/>
          <w:szCs w:val="32"/>
          <w:lang w:val="en-US" w:eastAsia="zh-CN" w:bidi="ar"/>
        </w:rPr>
      </w:pPr>
      <w:r>
        <w:rPr>
          <w:rFonts w:hint="default" w:ascii="Times New Roman" w:hAnsi="Times New Roman" w:eastAsia="SimSun" w:cs="Times New Roman"/>
          <w:b/>
          <w:bCs/>
          <w:color w:val="000000"/>
          <w:kern w:val="0"/>
          <w:sz w:val="32"/>
          <w:szCs w:val="32"/>
          <w:lang w:val="en-US" w:eastAsia="zh-CN" w:bidi="ar"/>
        </w:rPr>
        <w:drawing>
          <wp:inline distT="0" distB="0" distL="114300" distR="114300">
            <wp:extent cx="6463665" cy="9314180"/>
            <wp:effectExtent l="0" t="0" r="13335" b="1270"/>
            <wp:docPr id="1" name="Изображение 1" descr="пол общ соб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Изображение 1" descr="пол общ собр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463665" cy="93141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71E791">
      <w:pPr>
        <w:keepNext w:val="0"/>
        <w:keepLines w:val="0"/>
        <w:pageBreakBefore w:val="0"/>
        <w:widowControl/>
        <w:numPr>
          <w:ilvl w:val="0"/>
          <w:numId w:val="1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jc w:val="center"/>
        <w:textAlignment w:val="auto"/>
        <w:rPr>
          <w:rFonts w:hint="default" w:ascii="Times New Roman" w:hAnsi="Times New Roman" w:cs="Times New Roman"/>
          <w:b/>
          <w:bCs/>
          <w:sz w:val="26"/>
          <w:szCs w:val="26"/>
        </w:rPr>
      </w:pPr>
      <w:bookmarkStart w:id="0" w:name="_GoBack"/>
      <w:bookmarkEnd w:id="0"/>
      <w:r>
        <w:rPr>
          <w:rFonts w:hint="default" w:ascii="Times New Roman" w:hAnsi="Times New Roman" w:eastAsia="SimSun" w:cs="Times New Roman"/>
          <w:b/>
          <w:bCs/>
          <w:color w:val="000000"/>
          <w:kern w:val="0"/>
          <w:sz w:val="26"/>
          <w:szCs w:val="26"/>
          <w:lang w:val="ru-RU" w:eastAsia="zh-CN" w:bidi="ar"/>
        </w:rPr>
        <w:t>ОБЩИЕ ПОЛОЖЕНИЯ</w:t>
      </w:r>
    </w:p>
    <w:p w14:paraId="108F1598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390" w:firstLineChars="150"/>
        <w:jc w:val="both"/>
        <w:textAlignment w:val="auto"/>
        <w:rPr>
          <w:rFonts w:hint="default" w:ascii="Times New Roman" w:hAnsi="Times New Roman" w:cs="Times New Roman"/>
          <w:sz w:val="26"/>
          <w:szCs w:val="26"/>
        </w:rPr>
      </w:pPr>
      <w:r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en-US" w:eastAsia="zh-CN" w:bidi="ar"/>
        </w:rPr>
        <w:t xml:space="preserve">1.1. Настоящее Положение об Общем собрании работников </w:t>
      </w:r>
      <w:r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ru-RU" w:eastAsia="zh-CN" w:bidi="ar"/>
        </w:rPr>
        <w:t xml:space="preserve">трудового коллектива </w:t>
      </w:r>
      <w:r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en-US" w:eastAsia="zh-CN" w:bidi="ar"/>
        </w:rPr>
        <w:t xml:space="preserve">(далее </w:t>
      </w:r>
      <w:r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ru-RU" w:eastAsia="zh-CN" w:bidi="ar"/>
        </w:rPr>
        <w:t>-</w:t>
      </w:r>
      <w:r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en-US" w:eastAsia="zh-CN" w:bidi="ar"/>
        </w:rPr>
        <w:t xml:space="preserve"> </w:t>
      </w:r>
      <w:r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ru-RU" w:eastAsia="zh-CN" w:bidi="ar"/>
        </w:rPr>
        <w:t>По</w:t>
      </w:r>
      <w:r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en-US" w:eastAsia="zh-CN" w:bidi="ar"/>
        </w:rPr>
        <w:t xml:space="preserve">ложение) в муниципального </w:t>
      </w:r>
      <w:r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ru-RU" w:eastAsia="zh-CN" w:bidi="ar"/>
        </w:rPr>
        <w:t xml:space="preserve">автономного образовательного </w:t>
      </w:r>
      <w:r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en-US" w:eastAsia="zh-CN" w:bidi="ar"/>
        </w:rPr>
        <w:t>учреждения дополнительного образования «</w:t>
      </w:r>
      <w:r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ru-RU" w:eastAsia="zh-CN" w:bidi="ar"/>
        </w:rPr>
        <w:t>Деско-юношеская спортивная</w:t>
      </w:r>
      <w:r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en-US" w:eastAsia="zh-CN" w:bidi="ar"/>
        </w:rPr>
        <w:t xml:space="preserve"> школа </w:t>
      </w:r>
      <w:r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ru-RU" w:eastAsia="zh-CN" w:bidi="ar"/>
        </w:rPr>
        <w:t>«Фортуна</w:t>
      </w:r>
      <w:r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en-US" w:eastAsia="zh-CN" w:bidi="ar"/>
        </w:rPr>
        <w:t xml:space="preserve">» </w:t>
      </w:r>
      <w:r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ru-RU" w:eastAsia="zh-CN" w:bidi="ar"/>
        </w:rPr>
        <w:t xml:space="preserve">(далее - Учреждение) </w:t>
      </w:r>
      <w:r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en-US" w:eastAsia="zh-CN" w:bidi="ar"/>
        </w:rPr>
        <w:t xml:space="preserve">разработано в соответствии с Федеральным законом от 29.12.2012 № </w:t>
      </w:r>
      <w:r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ru-RU" w:eastAsia="zh-CN" w:bidi="ar"/>
        </w:rPr>
        <w:t>2</w:t>
      </w:r>
      <w:r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en-US" w:eastAsia="zh-CN" w:bidi="ar"/>
        </w:rPr>
        <w:t xml:space="preserve">73-З «Об образовании в Российской Федерации», Уставом Учреждения и регламентирует деятельность Общего собрания работников собрании работников </w:t>
      </w:r>
      <w:r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ru-RU" w:eastAsia="zh-CN" w:bidi="ar"/>
        </w:rPr>
        <w:t xml:space="preserve">трудового коллектива </w:t>
      </w:r>
      <w:r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en-US" w:eastAsia="zh-CN" w:bidi="ar"/>
        </w:rPr>
        <w:t>Учреждения</w:t>
      </w:r>
      <w:r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ru-RU" w:eastAsia="zh-CN" w:bidi="ar"/>
        </w:rPr>
        <w:t xml:space="preserve"> (далее - Общее собрание)</w:t>
      </w:r>
      <w:r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en-US" w:eastAsia="zh-CN" w:bidi="ar"/>
        </w:rPr>
        <w:t xml:space="preserve">, являющегося одним из коллегиальных органов управления Учреждения. </w:t>
      </w:r>
    </w:p>
    <w:p w14:paraId="2C73E1F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520" w:firstLineChars="200"/>
        <w:jc w:val="both"/>
        <w:textAlignment w:val="auto"/>
        <w:rPr>
          <w:rFonts w:hint="default" w:ascii="Times New Roman" w:hAnsi="Times New Roman" w:cs="Times New Roman"/>
          <w:sz w:val="26"/>
          <w:szCs w:val="26"/>
        </w:rPr>
      </w:pPr>
      <w:r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en-US" w:eastAsia="zh-CN" w:bidi="ar"/>
        </w:rPr>
        <w:t xml:space="preserve">1.2. В своей деятельности Общее собрание </w:t>
      </w:r>
      <w:r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ru-RU" w:eastAsia="zh-CN" w:bidi="ar"/>
        </w:rPr>
        <w:t>Учреждения</w:t>
      </w:r>
      <w:r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en-US" w:eastAsia="zh-CN" w:bidi="ar"/>
        </w:rPr>
        <w:t xml:space="preserve"> </w:t>
      </w:r>
      <w:r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ru-RU" w:eastAsia="zh-CN" w:bidi="ar"/>
        </w:rPr>
        <w:t>р</w:t>
      </w:r>
      <w:r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en-US" w:eastAsia="zh-CN" w:bidi="ar"/>
        </w:rPr>
        <w:t>уководствуется Конституцией Российской Федерации,</w:t>
      </w:r>
      <w:r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ru-RU" w:eastAsia="zh-CN" w:bidi="ar"/>
        </w:rPr>
        <w:t xml:space="preserve"> </w:t>
      </w:r>
      <w:r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en-US" w:eastAsia="zh-CN" w:bidi="ar"/>
        </w:rPr>
        <w:t xml:space="preserve">федеральным, региональным законодательством, актами органов местного самоуправления в области образования и социальной защиты, Уставом Учреждения и настоящим Положением. </w:t>
      </w:r>
    </w:p>
    <w:p w14:paraId="2A1535A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520" w:firstLineChars="200"/>
        <w:jc w:val="both"/>
        <w:textAlignment w:val="auto"/>
        <w:rPr>
          <w:rFonts w:hint="default" w:ascii="Times New Roman" w:hAnsi="Times New Roman" w:cs="Times New Roman"/>
          <w:sz w:val="26"/>
          <w:szCs w:val="26"/>
        </w:rPr>
      </w:pPr>
      <w:r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en-US" w:eastAsia="zh-CN" w:bidi="ar"/>
        </w:rPr>
        <w:t xml:space="preserve">1.3. Целью деятельности Общего собрания является общее руководство </w:t>
      </w:r>
      <w:r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ru-RU" w:eastAsia="zh-CN" w:bidi="ar"/>
        </w:rPr>
        <w:t xml:space="preserve">Учреждением </w:t>
      </w:r>
      <w:r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en-US" w:eastAsia="zh-CN" w:bidi="ar"/>
        </w:rPr>
        <w:t xml:space="preserve">в соответствии с учредительными, программными документами и локальными актами. </w:t>
      </w:r>
    </w:p>
    <w:p w14:paraId="7DA88AD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520" w:firstLineChars="200"/>
        <w:jc w:val="both"/>
        <w:textAlignment w:val="auto"/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en-US" w:eastAsia="zh-CN" w:bidi="ar"/>
        </w:rPr>
      </w:pPr>
      <w:r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en-US" w:eastAsia="zh-CN" w:bidi="ar"/>
        </w:rPr>
        <w:t>1.4. Срок данного положения не ограничен. Положение действует до принятия нового.</w:t>
      </w:r>
    </w:p>
    <w:p w14:paraId="20714D4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520" w:firstLineChars="200"/>
        <w:jc w:val="both"/>
        <w:textAlignment w:val="auto"/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en-US" w:eastAsia="zh-CN" w:bidi="ar"/>
        </w:rPr>
      </w:pPr>
    </w:p>
    <w:p w14:paraId="0FB911F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522" w:firstLineChars="200"/>
        <w:jc w:val="center"/>
        <w:textAlignment w:val="auto"/>
        <w:rPr>
          <w:rFonts w:hint="default" w:ascii="Times New Roman" w:hAnsi="Times New Roman" w:cs="Times New Roman"/>
          <w:sz w:val="26"/>
          <w:szCs w:val="26"/>
        </w:rPr>
      </w:pPr>
      <w:r>
        <w:rPr>
          <w:rFonts w:hint="default" w:ascii="Times New Roman" w:hAnsi="Times New Roman" w:eastAsia="SimSun" w:cs="Times New Roman"/>
          <w:b/>
          <w:bCs/>
          <w:color w:val="000000"/>
          <w:kern w:val="0"/>
          <w:sz w:val="26"/>
          <w:szCs w:val="26"/>
          <w:lang w:val="en-US" w:eastAsia="zh-CN" w:bidi="ar"/>
        </w:rPr>
        <w:t>2. ЗАДАЧИ ОБЩЕГО СОБРАНИЯ</w:t>
      </w:r>
    </w:p>
    <w:p w14:paraId="1611773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520" w:firstLineChars="200"/>
        <w:jc w:val="both"/>
        <w:textAlignment w:val="auto"/>
        <w:rPr>
          <w:rFonts w:hint="default" w:ascii="Times New Roman" w:hAnsi="Times New Roman" w:cs="Times New Roman"/>
          <w:sz w:val="26"/>
          <w:szCs w:val="26"/>
        </w:rPr>
      </w:pPr>
      <w:r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en-US" w:eastAsia="zh-CN" w:bidi="ar"/>
        </w:rPr>
        <w:t xml:space="preserve">2.1. Деятельность Общего собрания направлена на решение следующих задач: </w:t>
      </w:r>
    </w:p>
    <w:p w14:paraId="1F1D1BB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520" w:firstLineChars="200"/>
        <w:jc w:val="both"/>
        <w:textAlignment w:val="auto"/>
        <w:rPr>
          <w:rFonts w:hint="default" w:ascii="Times New Roman" w:hAnsi="Times New Roman" w:cs="Times New Roman"/>
          <w:sz w:val="26"/>
          <w:szCs w:val="26"/>
        </w:rPr>
      </w:pPr>
      <w:r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en-US" w:eastAsia="zh-CN" w:bidi="ar"/>
        </w:rPr>
        <w:t>- организация образовательного процесса и финансово</w:t>
      </w:r>
      <w:r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ru-RU" w:eastAsia="zh-CN" w:bidi="ar"/>
        </w:rPr>
        <w:t>-</w:t>
      </w:r>
      <w:r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en-US" w:eastAsia="zh-CN" w:bidi="ar"/>
        </w:rPr>
        <w:t>хозяйственной</w:t>
      </w:r>
      <w:r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ru-RU" w:eastAsia="zh-CN" w:bidi="ar"/>
        </w:rPr>
        <w:t xml:space="preserve"> </w:t>
      </w:r>
      <w:r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en-US" w:eastAsia="zh-CN" w:bidi="ar"/>
        </w:rPr>
        <w:t xml:space="preserve">деятельности Учреждения на высоком качественном уровне; </w:t>
      </w:r>
    </w:p>
    <w:p w14:paraId="5C8F4BC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520" w:firstLineChars="200"/>
        <w:jc w:val="both"/>
        <w:textAlignment w:val="auto"/>
        <w:rPr>
          <w:rFonts w:hint="default" w:ascii="Times New Roman" w:hAnsi="Times New Roman" w:cs="Times New Roman"/>
          <w:sz w:val="26"/>
          <w:szCs w:val="26"/>
        </w:rPr>
      </w:pPr>
      <w:r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en-US" w:eastAsia="zh-CN" w:bidi="ar"/>
        </w:rPr>
        <w:t xml:space="preserve">- определение перспективных направлений функционирования и развития Учреждения; </w:t>
      </w:r>
    </w:p>
    <w:p w14:paraId="43F5188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520" w:firstLineChars="200"/>
        <w:jc w:val="both"/>
        <w:textAlignment w:val="auto"/>
        <w:rPr>
          <w:rFonts w:hint="default" w:ascii="Times New Roman" w:hAnsi="Times New Roman" w:cs="Times New Roman"/>
          <w:sz w:val="26"/>
          <w:szCs w:val="26"/>
        </w:rPr>
      </w:pPr>
      <w:r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en-US" w:eastAsia="zh-CN" w:bidi="ar"/>
        </w:rPr>
        <w:t xml:space="preserve">- привлечение общественности к решению вопросов развития Учреждения; </w:t>
      </w:r>
    </w:p>
    <w:p w14:paraId="434A8EF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520" w:firstLineChars="200"/>
        <w:jc w:val="both"/>
        <w:textAlignment w:val="auto"/>
        <w:rPr>
          <w:rFonts w:hint="default" w:ascii="Times New Roman" w:hAnsi="Times New Roman" w:cs="Times New Roman"/>
          <w:sz w:val="26"/>
          <w:szCs w:val="26"/>
        </w:rPr>
      </w:pPr>
      <w:r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en-US" w:eastAsia="zh-CN" w:bidi="ar"/>
        </w:rPr>
        <w:t xml:space="preserve">- создание оптимальных условий для осуществления образовательного </w:t>
      </w:r>
      <w:r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ru-RU" w:eastAsia="zh-CN" w:bidi="ar"/>
        </w:rPr>
        <w:t>п</w:t>
      </w:r>
      <w:r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en-US" w:eastAsia="zh-CN" w:bidi="ar"/>
        </w:rPr>
        <w:t xml:space="preserve">роцесса, развивающей и досуговой деятельности; </w:t>
      </w:r>
    </w:p>
    <w:p w14:paraId="44F91C5D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520" w:firstLineChars="200"/>
        <w:jc w:val="both"/>
        <w:textAlignment w:val="auto"/>
        <w:rPr>
          <w:rFonts w:hint="default" w:ascii="Times New Roman" w:hAnsi="Times New Roman" w:cs="Times New Roman"/>
          <w:sz w:val="26"/>
          <w:szCs w:val="26"/>
        </w:rPr>
      </w:pPr>
      <w:r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en-US" w:eastAsia="zh-CN" w:bidi="ar"/>
        </w:rPr>
        <w:t xml:space="preserve">- решение вопросов, связанных с развитием образовательной среды Учреждения; </w:t>
      </w:r>
    </w:p>
    <w:p w14:paraId="0879BC8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520" w:firstLineChars="200"/>
        <w:jc w:val="both"/>
        <w:textAlignment w:val="auto"/>
        <w:rPr>
          <w:rFonts w:hint="default" w:ascii="Times New Roman" w:hAnsi="Times New Roman" w:cs="Times New Roman"/>
          <w:sz w:val="26"/>
          <w:szCs w:val="26"/>
        </w:rPr>
      </w:pPr>
      <w:r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en-US" w:eastAsia="zh-CN" w:bidi="ar"/>
        </w:rPr>
        <w:t xml:space="preserve">- решение вопросов о необходимости регламентации локальными актами отдельных аспектов деятельности Учреждения; </w:t>
      </w:r>
    </w:p>
    <w:p w14:paraId="16050EB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520" w:firstLineChars="200"/>
        <w:jc w:val="both"/>
        <w:textAlignment w:val="auto"/>
        <w:rPr>
          <w:rFonts w:hint="default" w:ascii="Times New Roman" w:hAnsi="Times New Roman" w:cs="Times New Roman"/>
          <w:sz w:val="26"/>
          <w:szCs w:val="26"/>
        </w:rPr>
      </w:pPr>
      <w:r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en-US" w:eastAsia="zh-CN" w:bidi="ar"/>
        </w:rPr>
        <w:t xml:space="preserve">- помощь в разработке локальных актов Учреждения; </w:t>
      </w:r>
    </w:p>
    <w:p w14:paraId="0404ACF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520" w:firstLineChars="200"/>
        <w:jc w:val="both"/>
        <w:textAlignment w:val="auto"/>
        <w:rPr>
          <w:rFonts w:hint="default" w:ascii="Times New Roman" w:hAnsi="Times New Roman" w:cs="Times New Roman"/>
          <w:sz w:val="26"/>
          <w:szCs w:val="26"/>
        </w:rPr>
      </w:pPr>
      <w:r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en-US" w:eastAsia="zh-CN" w:bidi="ar"/>
        </w:rPr>
        <w:t xml:space="preserve">- разрешение проблемных (конфликтных) ситуаций с участниками образовательного процесса в пределах своей компетенции; </w:t>
      </w:r>
    </w:p>
    <w:p w14:paraId="2769E9D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520" w:firstLineChars="200"/>
        <w:jc w:val="both"/>
        <w:textAlignment w:val="auto"/>
        <w:rPr>
          <w:rFonts w:hint="default" w:ascii="Times New Roman" w:hAnsi="Times New Roman" w:cs="Times New Roman"/>
          <w:sz w:val="26"/>
          <w:szCs w:val="26"/>
        </w:rPr>
      </w:pPr>
      <w:r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en-US" w:eastAsia="zh-CN" w:bidi="ar"/>
        </w:rPr>
        <w:t xml:space="preserve">- внесение предложений по вопросам охраны и безопасности условий образовательного процесса и трудовой деятельности, охраны жизни и здоровья обучающихся и работников Учреждения; </w:t>
      </w:r>
    </w:p>
    <w:p w14:paraId="0F22A93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520" w:firstLineChars="200"/>
        <w:jc w:val="both"/>
        <w:textAlignment w:val="auto"/>
        <w:rPr>
          <w:rFonts w:hint="default" w:ascii="Times New Roman" w:hAnsi="Times New Roman" w:cs="Times New Roman"/>
          <w:sz w:val="26"/>
          <w:szCs w:val="26"/>
        </w:rPr>
      </w:pPr>
      <w:r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en-US" w:eastAsia="zh-CN" w:bidi="ar"/>
        </w:rPr>
        <w:t xml:space="preserve">- принятие мер по защите чести, достоинства и профессиональной репутации работников Учреждения, предупреждение противоправного вмешательства в их трудовую деятельность; </w:t>
      </w:r>
    </w:p>
    <w:p w14:paraId="56640AE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520" w:firstLineChars="200"/>
        <w:jc w:val="both"/>
        <w:textAlignment w:val="auto"/>
        <w:rPr>
          <w:rFonts w:hint="default" w:ascii="Times New Roman" w:hAnsi="Times New Roman" w:cs="Times New Roman"/>
          <w:sz w:val="26"/>
          <w:szCs w:val="26"/>
        </w:rPr>
      </w:pPr>
      <w:r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en-US" w:eastAsia="zh-CN" w:bidi="ar"/>
        </w:rPr>
        <w:t xml:space="preserve">- внесение предложений по порядку и условиям предоставления социальных гарантий и льгот обучающимся и работникам в пределах компетенции </w:t>
      </w:r>
      <w:r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ru-RU" w:eastAsia="zh-CN" w:bidi="ar"/>
        </w:rPr>
        <w:t>У</w:t>
      </w:r>
      <w:r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en-US" w:eastAsia="zh-CN" w:bidi="ar"/>
        </w:rPr>
        <w:t xml:space="preserve">чреждения; </w:t>
      </w:r>
    </w:p>
    <w:p w14:paraId="29EA3CE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520" w:firstLineChars="200"/>
        <w:jc w:val="both"/>
        <w:textAlignment w:val="auto"/>
        <w:rPr>
          <w:rFonts w:hint="default" w:ascii="Times New Roman" w:hAnsi="Times New Roman" w:cs="Times New Roman"/>
          <w:sz w:val="26"/>
          <w:szCs w:val="26"/>
        </w:rPr>
      </w:pPr>
      <w:r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en-US" w:eastAsia="zh-CN" w:bidi="ar"/>
        </w:rPr>
        <w:t xml:space="preserve">- внесение предложений о поощрении и стимулировании труда работников Учреждения; </w:t>
      </w:r>
    </w:p>
    <w:p w14:paraId="36C2595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520" w:firstLineChars="200"/>
        <w:jc w:val="both"/>
        <w:textAlignment w:val="auto"/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en-US" w:eastAsia="zh-CN" w:bidi="ar"/>
        </w:rPr>
      </w:pPr>
      <w:r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en-US" w:eastAsia="zh-CN" w:bidi="ar"/>
        </w:rPr>
        <w:t xml:space="preserve">- направление ходатайств, писем в различные административные органы, общественные организации и другое по вопросам, относящимся к оптимизации деятельности Учреждения и повышения качества оказываемых образовательных </w:t>
      </w:r>
      <w:r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ru-RU" w:eastAsia="zh-CN" w:bidi="ar"/>
        </w:rPr>
        <w:t>у</w:t>
      </w:r>
      <w:r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en-US" w:eastAsia="zh-CN" w:bidi="ar"/>
        </w:rPr>
        <w:t xml:space="preserve">слуг. </w:t>
      </w:r>
    </w:p>
    <w:p w14:paraId="41FCC6CF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520" w:firstLineChars="200"/>
        <w:jc w:val="left"/>
        <w:textAlignment w:val="auto"/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en-US" w:eastAsia="zh-CN" w:bidi="ar"/>
        </w:rPr>
      </w:pPr>
    </w:p>
    <w:p w14:paraId="2BD463A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522" w:firstLineChars="200"/>
        <w:jc w:val="center"/>
        <w:textAlignment w:val="auto"/>
        <w:rPr>
          <w:rFonts w:hint="default" w:ascii="Times New Roman" w:hAnsi="Times New Roman" w:cs="Times New Roman"/>
          <w:sz w:val="26"/>
          <w:szCs w:val="26"/>
        </w:rPr>
      </w:pPr>
      <w:r>
        <w:rPr>
          <w:rFonts w:hint="default" w:ascii="Times New Roman" w:hAnsi="Times New Roman" w:eastAsia="SimSun" w:cs="Times New Roman"/>
          <w:b/>
          <w:bCs/>
          <w:color w:val="000000"/>
          <w:kern w:val="0"/>
          <w:sz w:val="26"/>
          <w:szCs w:val="26"/>
          <w:lang w:val="en-US" w:eastAsia="zh-CN" w:bidi="ar"/>
        </w:rPr>
        <w:t>3.КОМПЕТЕНЦИЯ ОБЩЕГО СОБРАНИЯ</w:t>
      </w:r>
    </w:p>
    <w:p w14:paraId="503E30C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520" w:firstLineChars="200"/>
        <w:jc w:val="both"/>
        <w:textAlignment w:val="auto"/>
        <w:rPr>
          <w:rFonts w:hint="default" w:ascii="Times New Roman" w:hAnsi="Times New Roman" w:cs="Times New Roman"/>
          <w:sz w:val="26"/>
          <w:szCs w:val="26"/>
        </w:rPr>
      </w:pPr>
      <w:r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en-US" w:eastAsia="zh-CN" w:bidi="ar"/>
        </w:rPr>
        <w:t xml:space="preserve">3.1.В компетенцию Общего собрания входит:  </w:t>
      </w:r>
    </w:p>
    <w:p w14:paraId="6B8ABD1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520" w:firstLineChars="200"/>
        <w:jc w:val="both"/>
        <w:textAlignment w:val="auto"/>
        <w:rPr>
          <w:rFonts w:hint="default" w:ascii="Times New Roman" w:hAnsi="Times New Roman" w:cs="Times New Roman"/>
          <w:sz w:val="26"/>
          <w:szCs w:val="26"/>
        </w:rPr>
      </w:pPr>
      <w:r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en-US" w:eastAsia="zh-CN" w:bidi="ar"/>
        </w:rPr>
        <w:t xml:space="preserve">- обсуждение и принятие коллективного договора, правил внутреннего </w:t>
      </w:r>
      <w:r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ru-RU" w:eastAsia="zh-CN" w:bidi="ar"/>
        </w:rPr>
        <w:t>т</w:t>
      </w:r>
      <w:r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en-US" w:eastAsia="zh-CN" w:bidi="ar"/>
        </w:rPr>
        <w:t xml:space="preserve">рудового распорядка и иных локальных актов, затрагивающих права и законные интересы работников; </w:t>
      </w:r>
    </w:p>
    <w:p w14:paraId="12A6DCB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520" w:firstLineChars="200"/>
        <w:jc w:val="both"/>
        <w:textAlignment w:val="auto"/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highlight w:val="none"/>
          <w:lang w:val="en-US" w:eastAsia="zh-CN" w:bidi="ar"/>
        </w:rPr>
      </w:pPr>
      <w:r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highlight w:val="none"/>
          <w:lang w:val="ru-RU" w:eastAsia="zh-CN" w:bidi="ar"/>
        </w:rPr>
        <w:t xml:space="preserve">- выдвижение </w:t>
      </w:r>
      <w:r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highlight w:val="none"/>
          <w:lang w:val="en-US" w:eastAsia="zh-CN" w:bidi="ar"/>
        </w:rPr>
        <w:t xml:space="preserve">представителя работников </w:t>
      </w:r>
      <w:r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highlight w:val="none"/>
          <w:lang w:val="ru-RU" w:eastAsia="zh-CN" w:bidi="ar"/>
        </w:rPr>
        <w:t xml:space="preserve">Учреждения </w:t>
      </w:r>
      <w:r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highlight w:val="none"/>
          <w:lang w:val="en-US" w:eastAsia="zh-CN" w:bidi="ar"/>
        </w:rPr>
        <w:t>членом Наблюдательного совета и реш</w:t>
      </w:r>
      <w:r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highlight w:val="none"/>
          <w:lang w:val="ru-RU" w:eastAsia="zh-CN" w:bidi="ar"/>
        </w:rPr>
        <w:t>ение</w:t>
      </w:r>
      <w:r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highlight w:val="none"/>
          <w:lang w:val="en-US" w:eastAsia="zh-CN" w:bidi="ar"/>
        </w:rPr>
        <w:t xml:space="preserve"> вопрос</w:t>
      </w:r>
      <w:r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highlight w:val="none"/>
          <w:lang w:val="ru-RU" w:eastAsia="zh-CN" w:bidi="ar"/>
        </w:rPr>
        <w:t>а</w:t>
      </w:r>
      <w:r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highlight w:val="none"/>
          <w:lang w:val="en-US" w:eastAsia="zh-CN" w:bidi="ar"/>
        </w:rPr>
        <w:t xml:space="preserve"> о досрочном прекращении его полномочий; </w:t>
      </w:r>
    </w:p>
    <w:p w14:paraId="74C2D79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520" w:firstLineChars="200"/>
        <w:jc w:val="both"/>
        <w:textAlignment w:val="auto"/>
        <w:rPr>
          <w:rFonts w:hint="default" w:ascii="Times New Roman" w:hAnsi="Times New Roman" w:cs="Times New Roman"/>
          <w:sz w:val="26"/>
          <w:szCs w:val="26"/>
        </w:rPr>
      </w:pPr>
      <w:r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en-US" w:eastAsia="zh-CN" w:bidi="ar"/>
        </w:rPr>
        <w:t xml:space="preserve">- обсуждение стратегических ориентиров развития Учреждения, </w:t>
      </w:r>
      <w:r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ru-RU" w:eastAsia="zh-CN" w:bidi="ar"/>
        </w:rPr>
        <w:t>р</w:t>
      </w:r>
      <w:r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en-US" w:eastAsia="zh-CN" w:bidi="ar"/>
        </w:rPr>
        <w:t xml:space="preserve">ассмотрение программы развития Учреждения; </w:t>
      </w:r>
    </w:p>
    <w:p w14:paraId="0660E5E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520" w:firstLineChars="200"/>
        <w:jc w:val="both"/>
        <w:textAlignment w:val="auto"/>
        <w:rPr>
          <w:rFonts w:hint="default" w:ascii="Times New Roman" w:hAnsi="Times New Roman" w:cs="Times New Roman"/>
          <w:sz w:val="26"/>
          <w:szCs w:val="26"/>
        </w:rPr>
      </w:pPr>
      <w:r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en-US" w:eastAsia="zh-CN" w:bidi="ar"/>
        </w:rPr>
        <w:t xml:space="preserve">- рассмотрение предложений по развитию внешних связей Учреждения, привлечению партнеров, внешних ресурсов; </w:t>
      </w:r>
    </w:p>
    <w:p w14:paraId="7EFEB19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520" w:firstLineChars="200"/>
        <w:jc w:val="both"/>
        <w:textAlignment w:val="auto"/>
        <w:rPr>
          <w:rFonts w:hint="default" w:ascii="Times New Roman" w:hAnsi="Times New Roman" w:cs="Times New Roman"/>
          <w:sz w:val="26"/>
          <w:szCs w:val="26"/>
        </w:rPr>
      </w:pPr>
      <w:r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en-US" w:eastAsia="zh-CN" w:bidi="ar"/>
        </w:rPr>
        <w:t>- заслушивание публичного отчета о деятельности Учреждения, реализации</w:t>
      </w:r>
      <w:r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ru-RU" w:eastAsia="zh-CN" w:bidi="ar"/>
        </w:rPr>
        <w:t xml:space="preserve"> </w:t>
      </w:r>
      <w:r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en-US" w:eastAsia="zh-CN" w:bidi="ar"/>
        </w:rPr>
        <w:t xml:space="preserve">программы развития Учреждения, а также ежегодного отчета о </w:t>
      </w:r>
      <w:r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ru-RU" w:eastAsia="zh-CN" w:bidi="ar"/>
        </w:rPr>
        <w:t>с</w:t>
      </w:r>
      <w:r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en-US" w:eastAsia="zh-CN" w:bidi="ar"/>
        </w:rPr>
        <w:t xml:space="preserve">амообследовании Учреждения; </w:t>
      </w:r>
    </w:p>
    <w:p w14:paraId="5777326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520" w:firstLineChars="200"/>
        <w:jc w:val="both"/>
        <w:textAlignment w:val="auto"/>
        <w:rPr>
          <w:rFonts w:hint="default" w:ascii="Times New Roman" w:hAnsi="Times New Roman" w:cs="Times New Roman"/>
          <w:color w:val="auto"/>
          <w:sz w:val="26"/>
          <w:szCs w:val="26"/>
          <w:highlight w:val="none"/>
        </w:rPr>
      </w:pPr>
      <w:r>
        <w:rPr>
          <w:rFonts w:hint="default" w:ascii="Times New Roman" w:hAnsi="Times New Roman" w:eastAsia="SimSun" w:cs="Times New Roman"/>
          <w:color w:val="auto"/>
          <w:kern w:val="0"/>
          <w:sz w:val="26"/>
          <w:szCs w:val="26"/>
          <w:highlight w:val="none"/>
          <w:lang w:val="en-US" w:eastAsia="zh-CN" w:bidi="ar"/>
        </w:rPr>
        <w:t xml:space="preserve">- </w:t>
      </w:r>
      <w:r>
        <w:rPr>
          <w:rFonts w:hint="default" w:ascii="Times New Roman" w:hAnsi="Times New Roman" w:eastAsia="Helvetica" w:cs="Times New Roman"/>
          <w:i w:val="0"/>
          <w:iCs w:val="0"/>
          <w:caps w:val="0"/>
          <w:color w:val="auto"/>
          <w:spacing w:val="0"/>
          <w:sz w:val="26"/>
          <w:szCs w:val="26"/>
          <w:highlight w:val="none"/>
          <w:shd w:val="clear" w:fill="FFFFFF"/>
        </w:rPr>
        <w:t>принятие Положения об оплате труда и стимулирующих выплатах;</w:t>
      </w:r>
    </w:p>
    <w:p w14:paraId="66902A9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520" w:firstLineChars="200"/>
        <w:jc w:val="both"/>
        <w:textAlignment w:val="auto"/>
        <w:rPr>
          <w:rFonts w:hint="default" w:ascii="Times New Roman" w:hAnsi="Times New Roman" w:cs="Times New Roman"/>
          <w:sz w:val="26"/>
          <w:szCs w:val="26"/>
        </w:rPr>
      </w:pPr>
      <w:r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en-US" w:eastAsia="zh-CN" w:bidi="ar"/>
        </w:rPr>
        <w:t xml:space="preserve">- определение численности и срока полномочий комиссии по трудовым </w:t>
      </w:r>
      <w:r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ru-RU" w:eastAsia="zh-CN" w:bidi="ar"/>
        </w:rPr>
        <w:t>с</w:t>
      </w:r>
      <w:r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en-US" w:eastAsia="zh-CN" w:bidi="ar"/>
        </w:rPr>
        <w:t xml:space="preserve">порам, избрание её членов; </w:t>
      </w:r>
    </w:p>
    <w:p w14:paraId="02AE7B8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520" w:firstLineChars="200"/>
        <w:jc w:val="both"/>
        <w:textAlignment w:val="auto"/>
        <w:rPr>
          <w:rFonts w:hint="default" w:ascii="Times New Roman" w:hAnsi="Times New Roman" w:cs="Times New Roman"/>
          <w:sz w:val="26"/>
          <w:szCs w:val="26"/>
        </w:rPr>
      </w:pPr>
      <w:r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en-US" w:eastAsia="zh-CN" w:bidi="ar"/>
        </w:rPr>
        <w:t>- рассмотрение иных вопросов деятельности Учреждения, вынесенных на рассмотрение директором Учреждения, иным органом управления Учреждением</w:t>
      </w:r>
      <w:r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ru-RU" w:eastAsia="zh-CN" w:bidi="ar"/>
        </w:rPr>
        <w:t>;</w:t>
      </w:r>
      <w:r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en-US" w:eastAsia="zh-CN" w:bidi="ar"/>
        </w:rPr>
        <w:t xml:space="preserve"> </w:t>
      </w:r>
    </w:p>
    <w:p w14:paraId="1E13556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520" w:firstLineChars="200"/>
        <w:jc w:val="both"/>
        <w:textAlignment w:val="auto"/>
        <w:rPr>
          <w:rFonts w:hint="default" w:ascii="Times New Roman" w:hAnsi="Times New Roman" w:cs="Times New Roman"/>
          <w:sz w:val="26"/>
          <w:szCs w:val="26"/>
        </w:rPr>
      </w:pPr>
      <w:r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en-US" w:eastAsia="zh-CN" w:bidi="ar"/>
        </w:rPr>
        <w:t xml:space="preserve">- обсуждение локальных нормативных актов Учреждения; </w:t>
      </w:r>
    </w:p>
    <w:p w14:paraId="1BEA127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520" w:firstLineChars="200"/>
        <w:jc w:val="both"/>
        <w:textAlignment w:val="auto"/>
        <w:rPr>
          <w:rFonts w:hint="default" w:ascii="Times New Roman" w:hAnsi="Times New Roman" w:cs="Times New Roman"/>
          <w:sz w:val="26"/>
          <w:szCs w:val="26"/>
        </w:rPr>
      </w:pPr>
      <w:r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en-US" w:eastAsia="zh-CN" w:bidi="ar"/>
        </w:rPr>
        <w:t xml:space="preserve">- внесение предложений об организации сотрудничества Учреждения с другими образовательными и иными организациями социальной сферы, в том числе при реализации дополнительных образовательных программ в области физической культуры и спорта Учреждения и организации воспитательного процесса, досуговой деятельности; </w:t>
      </w:r>
    </w:p>
    <w:p w14:paraId="56E62FD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520" w:firstLineChars="200"/>
        <w:jc w:val="both"/>
        <w:textAlignment w:val="auto"/>
        <w:rPr>
          <w:rFonts w:hint="default" w:ascii="Times New Roman" w:hAnsi="Times New Roman" w:cs="Times New Roman"/>
          <w:sz w:val="26"/>
          <w:szCs w:val="26"/>
        </w:rPr>
      </w:pPr>
      <w:r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en-US" w:eastAsia="zh-CN" w:bidi="ar"/>
        </w:rPr>
        <w:t xml:space="preserve">- содействие организации и улучшению условий труда работников </w:t>
      </w:r>
      <w:r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ru-RU" w:eastAsia="zh-CN" w:bidi="ar"/>
        </w:rPr>
        <w:t>У</w:t>
      </w:r>
      <w:r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en-US" w:eastAsia="zh-CN" w:bidi="ar"/>
        </w:rPr>
        <w:t xml:space="preserve">чреждения; </w:t>
      </w:r>
    </w:p>
    <w:p w14:paraId="4CA05B9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520" w:firstLineChars="200"/>
        <w:jc w:val="both"/>
        <w:textAlignment w:val="auto"/>
        <w:rPr>
          <w:rFonts w:hint="default" w:ascii="Times New Roman" w:hAnsi="Times New Roman" w:cs="Times New Roman"/>
          <w:sz w:val="26"/>
          <w:szCs w:val="26"/>
        </w:rPr>
      </w:pPr>
      <w:r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en-US" w:eastAsia="zh-CN" w:bidi="ar"/>
        </w:rPr>
        <w:t xml:space="preserve">- заслушивание публичного доклада директора Учреждения, его обсуждение; </w:t>
      </w:r>
    </w:p>
    <w:p w14:paraId="6A03278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520" w:firstLineChars="200"/>
        <w:jc w:val="both"/>
        <w:textAlignment w:val="auto"/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ru-RU" w:eastAsia="zh-CN" w:bidi="ar"/>
        </w:rPr>
      </w:pPr>
      <w:r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en-US" w:eastAsia="zh-CN" w:bidi="ar"/>
        </w:rPr>
        <w:t xml:space="preserve">- принятие решений о представлении к награждению работников </w:t>
      </w:r>
      <w:r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ru-RU" w:eastAsia="zh-CN" w:bidi="ar"/>
        </w:rPr>
        <w:t>У</w:t>
      </w:r>
      <w:r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en-US" w:eastAsia="zh-CN" w:bidi="ar"/>
        </w:rPr>
        <w:t>чреждения за успехи в работе</w:t>
      </w:r>
      <w:r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ru-RU" w:eastAsia="zh-CN" w:bidi="ar"/>
        </w:rPr>
        <w:t>;</w:t>
      </w:r>
    </w:p>
    <w:p w14:paraId="3C227A8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520" w:firstLineChars="200"/>
        <w:jc w:val="both"/>
        <w:textAlignment w:val="auto"/>
        <w:rPr>
          <w:rFonts w:hint="default" w:ascii="Times New Roman" w:hAnsi="Times New Roman" w:cs="Times New Roman"/>
          <w:sz w:val="26"/>
          <w:szCs w:val="26"/>
        </w:rPr>
      </w:pPr>
      <w:r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ru-RU" w:eastAsia="zh-CN" w:bidi="ar"/>
        </w:rPr>
        <w:t>- ознакомление</w:t>
      </w:r>
      <w:r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en-US" w:eastAsia="zh-CN" w:bidi="ar"/>
        </w:rPr>
        <w:t xml:space="preserve"> с бюджетом на календарный год и реш</w:t>
      </w:r>
      <w:r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ru-RU" w:eastAsia="zh-CN" w:bidi="ar"/>
        </w:rPr>
        <w:t>ение</w:t>
      </w:r>
      <w:r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en-US" w:eastAsia="zh-CN" w:bidi="ar"/>
        </w:rPr>
        <w:t xml:space="preserve"> вопрос</w:t>
      </w:r>
      <w:r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ru-RU" w:eastAsia="zh-CN" w:bidi="ar"/>
        </w:rPr>
        <w:t>а</w:t>
      </w:r>
      <w:r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en-US" w:eastAsia="zh-CN" w:bidi="ar"/>
        </w:rPr>
        <w:t xml:space="preserve"> его рационально</w:t>
      </w:r>
      <w:r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ru-RU" w:eastAsia="zh-CN" w:bidi="ar"/>
        </w:rPr>
        <w:t>м</w:t>
      </w:r>
      <w:r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en-US" w:eastAsia="zh-CN" w:bidi="ar"/>
        </w:rPr>
        <w:t xml:space="preserve"> использовани</w:t>
      </w:r>
      <w:r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ru-RU" w:eastAsia="zh-CN" w:bidi="ar"/>
        </w:rPr>
        <w:t>и</w:t>
      </w:r>
      <w:r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en-US" w:eastAsia="zh-CN" w:bidi="ar"/>
        </w:rPr>
        <w:t xml:space="preserve">; </w:t>
      </w:r>
    </w:p>
    <w:p w14:paraId="7B375DD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520" w:firstLineChars="200"/>
        <w:jc w:val="both"/>
        <w:textAlignment w:val="auto"/>
        <w:rPr>
          <w:rFonts w:hint="default" w:ascii="Times New Roman" w:hAnsi="Times New Roman" w:cs="Times New Roman"/>
          <w:sz w:val="26"/>
          <w:szCs w:val="26"/>
        </w:rPr>
      </w:pPr>
      <w:r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ru-RU" w:eastAsia="zh-CN" w:bidi="ar"/>
        </w:rPr>
        <w:t xml:space="preserve">-  ознакомление </w:t>
      </w:r>
      <w:r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en-US" w:eastAsia="zh-CN" w:bidi="ar"/>
        </w:rPr>
        <w:t xml:space="preserve">со штатным расписанием; </w:t>
      </w:r>
    </w:p>
    <w:p w14:paraId="0A64E26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520" w:firstLineChars="200"/>
        <w:jc w:val="both"/>
        <w:textAlignment w:val="auto"/>
        <w:rPr>
          <w:rFonts w:hint="default" w:ascii="Times New Roman" w:hAnsi="Times New Roman" w:cs="Times New Roman"/>
          <w:sz w:val="26"/>
          <w:szCs w:val="26"/>
        </w:rPr>
      </w:pPr>
      <w:r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ru-RU" w:eastAsia="zh-CN" w:bidi="ar"/>
        </w:rPr>
        <w:t xml:space="preserve">- </w:t>
      </w:r>
      <w:r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en-US" w:eastAsia="zh-CN" w:bidi="ar"/>
        </w:rPr>
        <w:t>обсужд</w:t>
      </w:r>
      <w:r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ru-RU" w:eastAsia="zh-CN" w:bidi="ar"/>
        </w:rPr>
        <w:t>ение</w:t>
      </w:r>
      <w:r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en-US" w:eastAsia="zh-CN" w:bidi="ar"/>
        </w:rPr>
        <w:t xml:space="preserve"> вопрос</w:t>
      </w:r>
      <w:r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ru-RU" w:eastAsia="zh-CN" w:bidi="ar"/>
        </w:rPr>
        <w:t>ов</w:t>
      </w:r>
      <w:r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en-US" w:eastAsia="zh-CN" w:bidi="ar"/>
        </w:rPr>
        <w:t xml:space="preserve"> по охране труда, охране жизни и здоровья детей, обеспечени</w:t>
      </w:r>
      <w:r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ru-RU" w:eastAsia="zh-CN" w:bidi="ar"/>
        </w:rPr>
        <w:t>е</w:t>
      </w:r>
      <w:r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en-US" w:eastAsia="zh-CN" w:bidi="ar"/>
        </w:rPr>
        <w:t xml:space="preserve"> выполнения санитарно-гигиенических правил и правил пожарной безопасности, действий в случае чрезвычайной и экстремальной ситуации;</w:t>
      </w:r>
    </w:p>
    <w:p w14:paraId="56B8B66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520" w:firstLineChars="200"/>
        <w:jc w:val="both"/>
        <w:textAlignment w:val="auto"/>
        <w:rPr>
          <w:rFonts w:hint="default" w:ascii="Times New Roman" w:hAnsi="Times New Roman" w:cs="Times New Roman"/>
          <w:sz w:val="26"/>
          <w:szCs w:val="26"/>
        </w:rPr>
      </w:pPr>
      <w:r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ru-RU" w:eastAsia="zh-CN" w:bidi="ar"/>
        </w:rPr>
        <w:t xml:space="preserve">- </w:t>
      </w:r>
      <w:r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en-US" w:eastAsia="zh-CN" w:bidi="ar"/>
        </w:rPr>
        <w:t>реш</w:t>
      </w:r>
      <w:r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ru-RU" w:eastAsia="zh-CN" w:bidi="ar"/>
        </w:rPr>
        <w:t>ение</w:t>
      </w:r>
      <w:r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en-US" w:eastAsia="zh-CN" w:bidi="ar"/>
        </w:rPr>
        <w:t xml:space="preserve"> вопрос</w:t>
      </w:r>
      <w:r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ru-RU" w:eastAsia="zh-CN" w:bidi="ar"/>
        </w:rPr>
        <w:t>ов</w:t>
      </w:r>
      <w:r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en-US" w:eastAsia="zh-CN" w:bidi="ar"/>
        </w:rPr>
        <w:t xml:space="preserve"> сохранности имущества </w:t>
      </w:r>
      <w:r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ru-RU" w:eastAsia="zh-CN" w:bidi="ar"/>
        </w:rPr>
        <w:t>У</w:t>
      </w:r>
      <w:r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en-US" w:eastAsia="zh-CN" w:bidi="ar"/>
        </w:rPr>
        <w:t xml:space="preserve">чреждения, укрепления, развития материальной базы. </w:t>
      </w:r>
    </w:p>
    <w:p w14:paraId="39433AE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520" w:firstLineChars="200"/>
        <w:jc w:val="both"/>
        <w:textAlignment w:val="auto"/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ru-RU" w:eastAsia="zh-CN" w:bidi="ar"/>
        </w:rPr>
      </w:pPr>
    </w:p>
    <w:p w14:paraId="36BEC71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520" w:firstLineChars="200"/>
        <w:jc w:val="left"/>
        <w:textAlignment w:val="auto"/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en-US" w:eastAsia="zh-CN" w:bidi="ar"/>
        </w:rPr>
      </w:pPr>
    </w:p>
    <w:p w14:paraId="5132A4B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522" w:firstLineChars="200"/>
        <w:jc w:val="center"/>
        <w:textAlignment w:val="auto"/>
        <w:rPr>
          <w:rFonts w:hint="default" w:ascii="Times New Roman" w:hAnsi="Times New Roman" w:cs="Times New Roman"/>
          <w:sz w:val="26"/>
          <w:szCs w:val="26"/>
        </w:rPr>
      </w:pPr>
      <w:r>
        <w:rPr>
          <w:rFonts w:hint="default" w:ascii="Times New Roman" w:hAnsi="Times New Roman" w:eastAsia="SimSun" w:cs="Times New Roman"/>
          <w:b/>
          <w:bCs/>
          <w:color w:val="000000"/>
          <w:kern w:val="0"/>
          <w:sz w:val="26"/>
          <w:szCs w:val="26"/>
          <w:lang w:val="en-US" w:eastAsia="zh-CN" w:bidi="ar"/>
        </w:rPr>
        <w:t xml:space="preserve">4. ОРГАНИЗАЦИЯ ДЕЯТЕЛЬНОСТИ ОБЩЕГО СОБРАНИЯ </w:t>
      </w:r>
    </w:p>
    <w:p w14:paraId="65FF04D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520" w:firstLineChars="200"/>
        <w:jc w:val="both"/>
        <w:textAlignment w:val="auto"/>
        <w:rPr>
          <w:rFonts w:hint="default" w:ascii="Times New Roman" w:hAnsi="Times New Roman" w:cs="Times New Roman"/>
          <w:sz w:val="26"/>
          <w:szCs w:val="26"/>
        </w:rPr>
      </w:pPr>
      <w:r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en-US" w:eastAsia="zh-CN" w:bidi="ar"/>
        </w:rPr>
        <w:t xml:space="preserve">4.1. Общее собрание Учреждения действует бессрочно. </w:t>
      </w:r>
    </w:p>
    <w:p w14:paraId="242C3E5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520" w:firstLineChars="200"/>
        <w:jc w:val="both"/>
        <w:textAlignment w:val="auto"/>
        <w:rPr>
          <w:rFonts w:hint="default" w:ascii="Times New Roman" w:hAnsi="Times New Roman" w:cs="Times New Roman"/>
          <w:sz w:val="26"/>
          <w:szCs w:val="26"/>
        </w:rPr>
      </w:pPr>
      <w:r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en-US" w:eastAsia="zh-CN" w:bidi="ar"/>
        </w:rPr>
        <w:t xml:space="preserve">4.2. В состав Общего собрания входят все работники Учреждения. </w:t>
      </w:r>
    </w:p>
    <w:p w14:paraId="5A18172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520" w:firstLineChars="200"/>
        <w:jc w:val="both"/>
        <w:textAlignment w:val="auto"/>
        <w:rPr>
          <w:rFonts w:hint="default" w:ascii="Times New Roman" w:hAnsi="Times New Roman" w:cs="Times New Roman"/>
          <w:sz w:val="26"/>
          <w:szCs w:val="26"/>
        </w:rPr>
      </w:pPr>
      <w:r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en-US" w:eastAsia="zh-CN" w:bidi="ar"/>
        </w:rPr>
        <w:t xml:space="preserve">4.3. На заседания Общего собрания могут быть приглашены представители Учредителя, общественных организаций, органов </w:t>
      </w:r>
      <w:r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ru-RU" w:eastAsia="zh-CN" w:bidi="ar"/>
        </w:rPr>
        <w:t>местного само</w:t>
      </w:r>
      <w:r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en-US" w:eastAsia="zh-CN" w:bidi="ar"/>
        </w:rPr>
        <w:t xml:space="preserve">управления. Лица, приглашенные на собрание, пользуются правом совещательного голоса, могут вносить предложения и заявления, </w:t>
      </w:r>
      <w:r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ru-RU" w:eastAsia="zh-CN" w:bidi="ar"/>
        </w:rPr>
        <w:t>у</w:t>
      </w:r>
      <w:r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en-US" w:eastAsia="zh-CN" w:bidi="ar"/>
        </w:rPr>
        <w:t xml:space="preserve">частвовать в обсуждении вопросов, находящихся в их компетенции. </w:t>
      </w:r>
    </w:p>
    <w:p w14:paraId="61CFCC7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520" w:firstLineChars="200"/>
        <w:jc w:val="both"/>
        <w:textAlignment w:val="auto"/>
        <w:rPr>
          <w:rFonts w:hint="default" w:ascii="Times New Roman" w:hAnsi="Times New Roman" w:cs="Times New Roman"/>
          <w:sz w:val="26"/>
          <w:szCs w:val="26"/>
        </w:rPr>
      </w:pPr>
      <w:r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en-US" w:eastAsia="zh-CN" w:bidi="ar"/>
        </w:rPr>
        <w:t xml:space="preserve">4.4. Руководство Общим собранием осуществляет Председатель, который избирается из состава участников </w:t>
      </w:r>
      <w:r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ru-RU" w:eastAsia="zh-CN" w:bidi="ar"/>
        </w:rPr>
        <w:t xml:space="preserve">Общего </w:t>
      </w:r>
      <w:r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en-US" w:eastAsia="zh-CN" w:bidi="ar"/>
        </w:rPr>
        <w:t xml:space="preserve">собрания открытым </w:t>
      </w:r>
      <w:r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ru-RU" w:eastAsia="zh-CN" w:bidi="ar"/>
        </w:rPr>
        <w:t>го</w:t>
      </w:r>
      <w:r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en-US" w:eastAsia="zh-CN" w:bidi="ar"/>
        </w:rPr>
        <w:t xml:space="preserve">лосованием. Ведение протоколов Общего собрания осуществляется </w:t>
      </w:r>
      <w:r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ru-RU" w:eastAsia="zh-CN" w:bidi="ar"/>
        </w:rPr>
        <w:t>с</w:t>
      </w:r>
      <w:r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en-US" w:eastAsia="zh-CN" w:bidi="ar"/>
        </w:rPr>
        <w:t xml:space="preserve">екретарем, который избирается на первом заседании Общего собрания сроком на один календарный год. Председатель и секретарь Общего собрания выполняют свои обязанности на общественных началах. </w:t>
      </w:r>
    </w:p>
    <w:p w14:paraId="203DDD8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520" w:firstLineChars="200"/>
        <w:jc w:val="both"/>
        <w:textAlignment w:val="auto"/>
        <w:rPr>
          <w:rFonts w:hint="default" w:ascii="Times New Roman" w:hAnsi="Times New Roman" w:cs="Times New Roman"/>
          <w:sz w:val="26"/>
          <w:szCs w:val="26"/>
        </w:rPr>
      </w:pPr>
      <w:r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en-US" w:eastAsia="zh-CN" w:bidi="ar"/>
        </w:rPr>
        <w:t xml:space="preserve">4.5. Председатель Общего собрания: </w:t>
      </w:r>
    </w:p>
    <w:p w14:paraId="212CC23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520" w:firstLineChars="200"/>
        <w:jc w:val="both"/>
        <w:textAlignment w:val="auto"/>
        <w:rPr>
          <w:rFonts w:hint="default" w:ascii="Times New Roman" w:hAnsi="Times New Roman" w:cs="Times New Roman"/>
          <w:sz w:val="26"/>
          <w:szCs w:val="26"/>
        </w:rPr>
      </w:pPr>
      <w:r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en-US" w:eastAsia="zh-CN" w:bidi="ar"/>
        </w:rPr>
        <w:t xml:space="preserve">- организует деятельность Общего собрания; </w:t>
      </w:r>
    </w:p>
    <w:p w14:paraId="2015CBA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520" w:firstLineChars="200"/>
        <w:jc w:val="both"/>
        <w:textAlignment w:val="auto"/>
        <w:rPr>
          <w:rFonts w:hint="default" w:ascii="Times New Roman" w:hAnsi="Times New Roman" w:cs="Times New Roman"/>
          <w:sz w:val="26"/>
          <w:szCs w:val="26"/>
        </w:rPr>
      </w:pPr>
      <w:r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en-US" w:eastAsia="zh-CN" w:bidi="ar"/>
        </w:rPr>
        <w:t xml:space="preserve">- информирует членов </w:t>
      </w:r>
      <w:r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ru-RU" w:eastAsia="zh-CN" w:bidi="ar"/>
        </w:rPr>
        <w:t>О</w:t>
      </w:r>
      <w:r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en-US" w:eastAsia="zh-CN" w:bidi="ar"/>
        </w:rPr>
        <w:t xml:space="preserve">бщего собрания о предстоящем заседании не менее чем за 15 дней до его проведения; </w:t>
      </w:r>
    </w:p>
    <w:p w14:paraId="692ED65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520" w:firstLineChars="200"/>
        <w:jc w:val="both"/>
        <w:textAlignment w:val="auto"/>
        <w:rPr>
          <w:rFonts w:hint="default" w:ascii="Times New Roman" w:hAnsi="Times New Roman" w:cs="Times New Roman"/>
          <w:sz w:val="26"/>
          <w:szCs w:val="26"/>
        </w:rPr>
      </w:pPr>
      <w:r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en-US" w:eastAsia="zh-CN" w:bidi="ar"/>
        </w:rPr>
        <w:t xml:space="preserve">- организует подготовку и проведение Общего собрания; </w:t>
      </w:r>
    </w:p>
    <w:p w14:paraId="1988FD85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520" w:firstLineChars="200"/>
        <w:jc w:val="both"/>
        <w:textAlignment w:val="auto"/>
        <w:rPr>
          <w:rFonts w:hint="default" w:ascii="Times New Roman" w:hAnsi="Times New Roman" w:cs="Times New Roman"/>
          <w:sz w:val="26"/>
          <w:szCs w:val="26"/>
        </w:rPr>
      </w:pPr>
      <w:r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en-US" w:eastAsia="zh-CN" w:bidi="ar"/>
        </w:rPr>
        <w:t xml:space="preserve">- определяет повестку дня; </w:t>
      </w:r>
    </w:p>
    <w:p w14:paraId="4B5A0DA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520" w:firstLineChars="200"/>
        <w:jc w:val="both"/>
        <w:textAlignment w:val="auto"/>
        <w:rPr>
          <w:rFonts w:hint="default" w:ascii="Times New Roman" w:hAnsi="Times New Roman" w:cs="Times New Roman"/>
          <w:sz w:val="26"/>
          <w:szCs w:val="26"/>
        </w:rPr>
      </w:pPr>
      <w:r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en-US" w:eastAsia="zh-CN" w:bidi="ar"/>
        </w:rPr>
        <w:t xml:space="preserve">- контролирует выполнение решений. </w:t>
      </w:r>
    </w:p>
    <w:p w14:paraId="5F7D1BB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520" w:firstLineChars="200"/>
        <w:jc w:val="both"/>
        <w:textAlignment w:val="auto"/>
        <w:rPr>
          <w:rFonts w:hint="default" w:ascii="Times New Roman" w:hAnsi="Times New Roman" w:cs="Times New Roman"/>
          <w:sz w:val="26"/>
          <w:szCs w:val="26"/>
        </w:rPr>
      </w:pPr>
      <w:r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en-US" w:eastAsia="zh-CN" w:bidi="ar"/>
        </w:rPr>
        <w:t xml:space="preserve">4.6. Общее собрание собирается его Председателем по мере необходимости, но не реже двух раз в год. </w:t>
      </w:r>
    </w:p>
    <w:p w14:paraId="3C4B69F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520" w:firstLineChars="200"/>
        <w:jc w:val="both"/>
        <w:textAlignment w:val="auto"/>
        <w:rPr>
          <w:rFonts w:hint="default" w:ascii="Times New Roman" w:hAnsi="Times New Roman" w:cs="Times New Roman"/>
          <w:sz w:val="26"/>
          <w:szCs w:val="26"/>
        </w:rPr>
      </w:pPr>
      <w:r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en-US" w:eastAsia="zh-CN" w:bidi="ar"/>
        </w:rPr>
        <w:t xml:space="preserve">При необходимости оперативного рассмотрения отдельных вопросов может быть проведено внеочередное Общее собрание, которое проводится по </w:t>
      </w:r>
      <w:r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ru-RU" w:eastAsia="zh-CN" w:bidi="ar"/>
        </w:rPr>
        <w:t>и</w:t>
      </w:r>
      <w:r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en-US" w:eastAsia="zh-CN" w:bidi="ar"/>
        </w:rPr>
        <w:t xml:space="preserve">нициативе директора Учреждения, председателя Общего собрания или инициативе не менее </w:t>
      </w:r>
      <w:r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highlight w:val="none"/>
          <w:lang w:val="en-US" w:eastAsia="zh-CN" w:bidi="ar"/>
        </w:rPr>
        <w:t xml:space="preserve">1/3 работников Учреждения. </w:t>
      </w:r>
    </w:p>
    <w:p w14:paraId="565D3CB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520" w:firstLineChars="200"/>
        <w:jc w:val="both"/>
        <w:textAlignment w:val="auto"/>
        <w:rPr>
          <w:rFonts w:hint="default" w:ascii="Times New Roman" w:hAnsi="Times New Roman" w:cs="Times New Roman"/>
          <w:sz w:val="26"/>
          <w:szCs w:val="26"/>
        </w:rPr>
      </w:pPr>
      <w:r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en-US" w:eastAsia="zh-CN" w:bidi="ar"/>
        </w:rPr>
        <w:t xml:space="preserve">4.7. Конкретную дату, время и тематику секретарь Общего собрания не позднее чем за 7 (семь) дней до заседания сообщает работникам Учреждения. </w:t>
      </w:r>
    </w:p>
    <w:p w14:paraId="7C0D84F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520" w:firstLineChars="200"/>
        <w:jc w:val="both"/>
        <w:textAlignment w:val="auto"/>
        <w:rPr>
          <w:rFonts w:hint="default" w:ascii="Times New Roman" w:hAnsi="Times New Roman" w:cs="Times New Roman"/>
          <w:sz w:val="26"/>
          <w:szCs w:val="26"/>
        </w:rPr>
      </w:pPr>
      <w:r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en-US" w:eastAsia="zh-CN" w:bidi="ar"/>
        </w:rPr>
        <w:t xml:space="preserve">4.8. Общее собрание считается правомочным, если на нем присутствует не менее 2/3 членов </w:t>
      </w:r>
      <w:r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ru-RU" w:eastAsia="zh-CN" w:bidi="ar"/>
        </w:rPr>
        <w:t>О</w:t>
      </w:r>
      <w:r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en-US" w:eastAsia="zh-CN" w:bidi="ar"/>
        </w:rPr>
        <w:t xml:space="preserve">бщего собрания Учреждения. </w:t>
      </w:r>
    </w:p>
    <w:p w14:paraId="74988D9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520" w:firstLineChars="200"/>
        <w:jc w:val="both"/>
        <w:textAlignment w:val="auto"/>
        <w:rPr>
          <w:rFonts w:hint="default" w:ascii="Times New Roman" w:hAnsi="Times New Roman" w:cs="Times New Roman"/>
          <w:sz w:val="26"/>
          <w:szCs w:val="26"/>
        </w:rPr>
      </w:pPr>
      <w:r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en-US" w:eastAsia="zh-CN" w:bidi="ar"/>
        </w:rPr>
        <w:t xml:space="preserve">4.8. Решения Общего собрания принимаются открытым голосованием. </w:t>
      </w:r>
    </w:p>
    <w:p w14:paraId="245B8E3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520" w:firstLineChars="200"/>
        <w:jc w:val="both"/>
        <w:textAlignment w:val="auto"/>
        <w:rPr>
          <w:rFonts w:hint="default" w:ascii="Times New Roman" w:hAnsi="Times New Roman" w:cs="Times New Roman"/>
          <w:sz w:val="26"/>
          <w:szCs w:val="26"/>
        </w:rPr>
      </w:pPr>
      <w:r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en-US" w:eastAsia="zh-CN" w:bidi="ar"/>
        </w:rPr>
        <w:t xml:space="preserve">4.9. Решения Общего собрания: </w:t>
      </w:r>
    </w:p>
    <w:p w14:paraId="52805267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520" w:firstLineChars="200"/>
        <w:jc w:val="both"/>
        <w:textAlignment w:val="auto"/>
        <w:rPr>
          <w:rFonts w:hint="default" w:ascii="Times New Roman" w:hAnsi="Times New Roman" w:cs="Times New Roman"/>
          <w:sz w:val="26"/>
          <w:szCs w:val="26"/>
        </w:rPr>
      </w:pPr>
      <w:r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en-US" w:eastAsia="zh-CN" w:bidi="ar"/>
        </w:rPr>
        <w:t>- принимаются простым большинством голосов от общего числа членов,</w:t>
      </w:r>
      <w:r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ru-RU" w:eastAsia="zh-CN" w:bidi="ar"/>
        </w:rPr>
        <w:t xml:space="preserve"> </w:t>
      </w:r>
      <w:r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en-US" w:eastAsia="zh-CN" w:bidi="ar"/>
        </w:rPr>
        <w:t xml:space="preserve">присутствующих на заседании. При равенстве голосов решающим считается </w:t>
      </w:r>
      <w:r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ru-RU" w:eastAsia="zh-CN" w:bidi="ar"/>
        </w:rPr>
        <w:t>г</w:t>
      </w:r>
      <w:r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en-US" w:eastAsia="zh-CN" w:bidi="ar"/>
        </w:rPr>
        <w:t xml:space="preserve">олос председательствующего на заседании Общего собрания ; </w:t>
      </w:r>
    </w:p>
    <w:p w14:paraId="46F8AE4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520" w:firstLineChars="200"/>
        <w:jc w:val="both"/>
        <w:textAlignment w:val="auto"/>
        <w:rPr>
          <w:rFonts w:hint="default" w:ascii="Times New Roman" w:hAnsi="Times New Roman" w:cs="Times New Roman"/>
          <w:sz w:val="26"/>
          <w:szCs w:val="26"/>
        </w:rPr>
      </w:pPr>
      <w:r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en-US" w:eastAsia="zh-CN" w:bidi="ar"/>
        </w:rPr>
        <w:t xml:space="preserve">- решения, принятые Общим собранием в соответствии с законодательством и в пределах своих полномочий, обязательны для всех работников Учреждения; </w:t>
      </w:r>
    </w:p>
    <w:p w14:paraId="0351FD8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520" w:firstLineChars="200"/>
        <w:jc w:val="both"/>
        <w:textAlignment w:val="auto"/>
        <w:rPr>
          <w:rFonts w:hint="default" w:ascii="Times New Roman" w:hAnsi="Times New Roman" w:cs="Times New Roman"/>
          <w:sz w:val="26"/>
          <w:szCs w:val="26"/>
        </w:rPr>
      </w:pPr>
      <w:r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en-US" w:eastAsia="zh-CN" w:bidi="ar"/>
        </w:rPr>
        <w:t xml:space="preserve">- решения Общего собрания могут содержать поручения, обязательные для исполнения всеми работниками Учреждения и рекомендации органам и </w:t>
      </w:r>
      <w:r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ru-RU" w:eastAsia="zh-CN" w:bidi="ar"/>
        </w:rPr>
        <w:t>у</w:t>
      </w:r>
      <w:r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en-US" w:eastAsia="zh-CN" w:bidi="ar"/>
        </w:rPr>
        <w:t xml:space="preserve">частникам образовательного процесса; </w:t>
      </w:r>
    </w:p>
    <w:p w14:paraId="3554756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520" w:firstLineChars="200"/>
        <w:jc w:val="both"/>
        <w:textAlignment w:val="auto"/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en-US" w:eastAsia="zh-CN" w:bidi="ar"/>
        </w:rPr>
      </w:pPr>
      <w:r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en-US" w:eastAsia="zh-CN" w:bidi="ar"/>
        </w:rPr>
        <w:t xml:space="preserve">- решения доводятся до всего </w:t>
      </w:r>
      <w:r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ru-RU" w:eastAsia="zh-CN" w:bidi="ar"/>
        </w:rPr>
        <w:t>О</w:t>
      </w:r>
      <w:r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en-US" w:eastAsia="zh-CN" w:bidi="ar"/>
        </w:rPr>
        <w:t xml:space="preserve">бщего собрания </w:t>
      </w:r>
      <w:r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ru-RU" w:eastAsia="zh-CN" w:bidi="ar"/>
        </w:rPr>
        <w:t>У</w:t>
      </w:r>
      <w:r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en-US" w:eastAsia="zh-CN" w:bidi="ar"/>
        </w:rPr>
        <w:t xml:space="preserve">чреждения не позднее, чем в течение 7 </w:t>
      </w:r>
      <w:r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ru-RU" w:eastAsia="zh-CN" w:bidi="ar"/>
        </w:rPr>
        <w:t xml:space="preserve">(семи) </w:t>
      </w:r>
      <w:r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en-US" w:eastAsia="zh-CN" w:bidi="ar"/>
        </w:rPr>
        <w:t xml:space="preserve">дней после прошедшего заседания. </w:t>
      </w:r>
    </w:p>
    <w:p w14:paraId="0AD9E21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520" w:firstLineChars="200"/>
        <w:jc w:val="both"/>
        <w:textAlignment w:val="auto"/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en-US" w:eastAsia="zh-CN" w:bidi="ar"/>
        </w:rPr>
      </w:pPr>
    </w:p>
    <w:p w14:paraId="59C0A94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522" w:firstLineChars="200"/>
        <w:jc w:val="center"/>
        <w:textAlignment w:val="auto"/>
        <w:rPr>
          <w:rFonts w:hint="default" w:ascii="Times New Roman" w:hAnsi="Times New Roman" w:cs="Times New Roman"/>
          <w:sz w:val="26"/>
          <w:szCs w:val="26"/>
        </w:rPr>
      </w:pPr>
      <w:r>
        <w:rPr>
          <w:rFonts w:hint="default" w:ascii="Times New Roman" w:hAnsi="Times New Roman" w:eastAsia="SimSun" w:cs="Times New Roman"/>
          <w:b/>
          <w:bCs/>
          <w:color w:val="000000"/>
          <w:kern w:val="0"/>
          <w:sz w:val="26"/>
          <w:szCs w:val="26"/>
          <w:lang w:val="en-US" w:eastAsia="zh-CN" w:bidi="ar"/>
        </w:rPr>
        <w:t>5.ОТВЕТСТВЕННОСТЬ ОБЩЕГО СОБРАНИЯ</w:t>
      </w:r>
    </w:p>
    <w:p w14:paraId="02379303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520" w:firstLineChars="200"/>
        <w:jc w:val="both"/>
        <w:textAlignment w:val="auto"/>
        <w:rPr>
          <w:rFonts w:hint="default" w:ascii="Times New Roman" w:hAnsi="Times New Roman" w:cs="Times New Roman"/>
          <w:sz w:val="26"/>
          <w:szCs w:val="26"/>
        </w:rPr>
      </w:pPr>
      <w:r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en-US" w:eastAsia="zh-CN" w:bidi="ar"/>
        </w:rPr>
        <w:t xml:space="preserve">5.1. Общее собрание несет ответственность: </w:t>
      </w:r>
    </w:p>
    <w:p w14:paraId="68E7E1EB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520" w:firstLineChars="200"/>
        <w:jc w:val="both"/>
        <w:textAlignment w:val="auto"/>
        <w:rPr>
          <w:rFonts w:hint="default" w:ascii="Times New Roman" w:hAnsi="Times New Roman" w:cs="Times New Roman"/>
          <w:sz w:val="26"/>
          <w:szCs w:val="26"/>
        </w:rPr>
      </w:pPr>
      <w:r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en-US" w:eastAsia="zh-CN" w:bidi="ar"/>
        </w:rPr>
        <w:t xml:space="preserve">- за выполнение, выполнение не в полном объеме или невыполнение </w:t>
      </w:r>
      <w:r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ru-RU" w:eastAsia="zh-CN" w:bidi="ar"/>
        </w:rPr>
        <w:t>з</w:t>
      </w:r>
      <w:r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en-US" w:eastAsia="zh-CN" w:bidi="ar"/>
        </w:rPr>
        <w:t xml:space="preserve">акрепленных за ним задач; </w:t>
      </w:r>
    </w:p>
    <w:p w14:paraId="2C61FD8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520" w:firstLineChars="200"/>
        <w:jc w:val="both"/>
        <w:textAlignment w:val="auto"/>
        <w:rPr>
          <w:rFonts w:hint="default" w:ascii="Times New Roman" w:hAnsi="Times New Roman" w:cs="Times New Roman"/>
          <w:sz w:val="26"/>
          <w:szCs w:val="26"/>
        </w:rPr>
      </w:pPr>
      <w:r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en-US" w:eastAsia="zh-CN" w:bidi="ar"/>
        </w:rPr>
        <w:t xml:space="preserve">- соответствие принимаемых решений законодательству Российской </w:t>
      </w:r>
      <w:r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ru-RU" w:eastAsia="zh-CN" w:bidi="ar"/>
        </w:rPr>
        <w:t>Ф</w:t>
      </w:r>
      <w:r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en-US" w:eastAsia="zh-CN" w:bidi="ar"/>
        </w:rPr>
        <w:t xml:space="preserve">едерации, подзаконным нормативным правовым актам, Уставу Учреждения; </w:t>
      </w:r>
    </w:p>
    <w:p w14:paraId="4379544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520" w:firstLineChars="200"/>
        <w:jc w:val="both"/>
        <w:textAlignment w:val="auto"/>
        <w:rPr>
          <w:rFonts w:hint="default" w:ascii="Times New Roman" w:hAnsi="Times New Roman" w:cs="Times New Roman"/>
          <w:sz w:val="26"/>
          <w:szCs w:val="26"/>
        </w:rPr>
      </w:pPr>
      <w:r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en-US" w:eastAsia="zh-CN" w:bidi="ar"/>
        </w:rPr>
        <w:t xml:space="preserve">- за компетентность принимаемых решений.  </w:t>
      </w:r>
    </w:p>
    <w:p w14:paraId="5A612E8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522" w:firstLineChars="200"/>
        <w:jc w:val="center"/>
        <w:textAlignment w:val="auto"/>
        <w:rPr>
          <w:rFonts w:hint="default" w:ascii="Times New Roman" w:hAnsi="Times New Roman" w:cs="Times New Roman"/>
          <w:sz w:val="26"/>
          <w:szCs w:val="26"/>
        </w:rPr>
      </w:pPr>
      <w:r>
        <w:rPr>
          <w:rFonts w:hint="default" w:ascii="Times New Roman" w:hAnsi="Times New Roman" w:eastAsia="SimSun" w:cs="Times New Roman"/>
          <w:b/>
          <w:bCs/>
          <w:color w:val="000000"/>
          <w:kern w:val="0"/>
          <w:sz w:val="26"/>
          <w:szCs w:val="26"/>
          <w:lang w:val="en-US" w:eastAsia="zh-CN" w:bidi="ar"/>
        </w:rPr>
        <w:t>6. ДЕЛОПРОИЗВОДСТВО ОБЩЕГО СОБРАНИЯ</w:t>
      </w:r>
    </w:p>
    <w:p w14:paraId="164281C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520" w:firstLineChars="200"/>
        <w:jc w:val="both"/>
        <w:textAlignment w:val="auto"/>
        <w:rPr>
          <w:rFonts w:hint="default" w:ascii="Times New Roman" w:hAnsi="Times New Roman" w:cs="Times New Roman"/>
          <w:sz w:val="26"/>
          <w:szCs w:val="26"/>
        </w:rPr>
      </w:pPr>
      <w:r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en-US" w:eastAsia="zh-CN" w:bidi="ar"/>
        </w:rPr>
        <w:t xml:space="preserve">6.1. Заседания Общего собрания оформляются протоколом. </w:t>
      </w:r>
    </w:p>
    <w:p w14:paraId="0FFABCF0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520" w:firstLineChars="200"/>
        <w:jc w:val="both"/>
        <w:textAlignment w:val="auto"/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en-US" w:eastAsia="zh-CN" w:bidi="ar"/>
        </w:rPr>
      </w:pPr>
      <w:r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en-US" w:eastAsia="zh-CN" w:bidi="ar"/>
        </w:rPr>
        <w:t xml:space="preserve">6.2. В протоколах фиксируются: </w:t>
      </w:r>
    </w:p>
    <w:p w14:paraId="6F758A5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520" w:firstLineChars="200"/>
        <w:jc w:val="both"/>
        <w:textAlignment w:val="auto"/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en-US" w:eastAsia="zh-CN" w:bidi="ar"/>
        </w:rPr>
      </w:pPr>
      <w:r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ru-RU" w:eastAsia="zh-CN" w:bidi="ar"/>
        </w:rPr>
        <w:t xml:space="preserve">- </w:t>
      </w:r>
      <w:r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en-US" w:eastAsia="zh-CN" w:bidi="ar"/>
        </w:rPr>
        <w:t xml:space="preserve">дата проведения; количественное </w:t>
      </w:r>
      <w:r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ru-RU" w:eastAsia="zh-CN" w:bidi="ar"/>
        </w:rPr>
        <w:t>п</w:t>
      </w:r>
      <w:r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en-US" w:eastAsia="zh-CN" w:bidi="ar"/>
        </w:rPr>
        <w:t xml:space="preserve">рисутствие (отсутствие) членов Общего собрания работников; </w:t>
      </w:r>
    </w:p>
    <w:p w14:paraId="454D36B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520" w:firstLineChars="200"/>
        <w:jc w:val="both"/>
        <w:textAlignment w:val="auto"/>
        <w:rPr>
          <w:rFonts w:hint="default" w:ascii="Times New Roman" w:hAnsi="Times New Roman" w:cs="Times New Roman"/>
          <w:sz w:val="26"/>
          <w:szCs w:val="26"/>
        </w:rPr>
      </w:pPr>
      <w:r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ru-RU" w:eastAsia="zh-CN" w:bidi="ar"/>
        </w:rPr>
        <w:t xml:space="preserve">- </w:t>
      </w:r>
      <w:r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en-US" w:eastAsia="zh-CN" w:bidi="ar"/>
        </w:rPr>
        <w:t>приглашенные</w:t>
      </w:r>
      <w:r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ru-RU" w:eastAsia="zh-CN" w:bidi="ar"/>
        </w:rPr>
        <w:t xml:space="preserve"> </w:t>
      </w:r>
      <w:r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en-US" w:eastAsia="zh-CN" w:bidi="ar"/>
        </w:rPr>
        <w:t xml:space="preserve">(ФИО, должность); </w:t>
      </w:r>
    </w:p>
    <w:p w14:paraId="57D09ED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520" w:firstLineChars="200"/>
        <w:jc w:val="both"/>
        <w:textAlignment w:val="auto"/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en-US" w:eastAsia="zh-CN" w:bidi="ar"/>
        </w:rPr>
      </w:pPr>
      <w:r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ru-RU" w:eastAsia="zh-CN" w:bidi="ar"/>
        </w:rPr>
        <w:t xml:space="preserve">- </w:t>
      </w:r>
      <w:r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en-US" w:eastAsia="zh-CN" w:bidi="ar"/>
        </w:rPr>
        <w:t xml:space="preserve">повестка дня; </w:t>
      </w:r>
    </w:p>
    <w:p w14:paraId="64797DD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520" w:firstLineChars="200"/>
        <w:jc w:val="both"/>
        <w:textAlignment w:val="auto"/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en-US" w:eastAsia="zh-CN" w:bidi="ar"/>
        </w:rPr>
      </w:pPr>
      <w:r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ru-RU" w:eastAsia="zh-CN" w:bidi="ar"/>
        </w:rPr>
        <w:t xml:space="preserve">- </w:t>
      </w:r>
      <w:r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en-US" w:eastAsia="zh-CN" w:bidi="ar"/>
        </w:rPr>
        <w:t xml:space="preserve">выступающие лица; </w:t>
      </w:r>
    </w:p>
    <w:p w14:paraId="31BCBF0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520" w:firstLineChars="200"/>
        <w:jc w:val="both"/>
        <w:textAlignment w:val="auto"/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en-US" w:eastAsia="zh-CN" w:bidi="ar"/>
        </w:rPr>
      </w:pPr>
      <w:r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ru-RU" w:eastAsia="zh-CN" w:bidi="ar"/>
        </w:rPr>
        <w:t xml:space="preserve">- </w:t>
      </w:r>
      <w:r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en-US" w:eastAsia="zh-CN" w:bidi="ar"/>
        </w:rPr>
        <w:t xml:space="preserve">ход обсуждения вопросов; </w:t>
      </w:r>
    </w:p>
    <w:p w14:paraId="269F3801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520" w:firstLineChars="200"/>
        <w:jc w:val="both"/>
        <w:textAlignment w:val="auto"/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en-US" w:eastAsia="zh-CN" w:bidi="ar"/>
        </w:rPr>
      </w:pPr>
      <w:r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ru-RU" w:eastAsia="zh-CN" w:bidi="ar"/>
        </w:rPr>
        <w:t xml:space="preserve">- </w:t>
      </w:r>
      <w:r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en-US" w:eastAsia="zh-CN" w:bidi="ar"/>
        </w:rPr>
        <w:t xml:space="preserve">предложения, рекомендации и замечания членов Общего собрания и приглашенных лиц; </w:t>
      </w:r>
    </w:p>
    <w:p w14:paraId="461AEEE2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520" w:firstLineChars="200"/>
        <w:jc w:val="both"/>
        <w:textAlignment w:val="auto"/>
        <w:rPr>
          <w:rFonts w:hint="default" w:ascii="Times New Roman" w:hAnsi="Times New Roman" w:cs="Times New Roman"/>
          <w:sz w:val="26"/>
          <w:szCs w:val="26"/>
        </w:rPr>
      </w:pPr>
      <w:r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ru-RU" w:eastAsia="zh-CN" w:bidi="ar"/>
        </w:rPr>
        <w:t xml:space="preserve">- </w:t>
      </w:r>
      <w:r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en-US" w:eastAsia="zh-CN" w:bidi="ar"/>
        </w:rPr>
        <w:t xml:space="preserve">решение. </w:t>
      </w:r>
    </w:p>
    <w:p w14:paraId="381C400A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520" w:firstLineChars="200"/>
        <w:jc w:val="both"/>
        <w:textAlignment w:val="auto"/>
        <w:rPr>
          <w:rFonts w:hint="default" w:ascii="Times New Roman" w:hAnsi="Times New Roman" w:cs="Times New Roman"/>
          <w:sz w:val="26"/>
          <w:szCs w:val="26"/>
        </w:rPr>
      </w:pPr>
      <w:r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en-US" w:eastAsia="zh-CN" w:bidi="ar"/>
        </w:rPr>
        <w:t xml:space="preserve">6.3. Протоколы подписываются председателем и секретарем Общего </w:t>
      </w:r>
      <w:r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ru-RU" w:eastAsia="zh-CN" w:bidi="ar"/>
        </w:rPr>
        <w:t>с</w:t>
      </w:r>
      <w:r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en-US" w:eastAsia="zh-CN" w:bidi="ar"/>
        </w:rPr>
        <w:t xml:space="preserve">обрания. </w:t>
      </w:r>
    </w:p>
    <w:p w14:paraId="2C2B9A8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520" w:firstLineChars="200"/>
        <w:jc w:val="left"/>
        <w:textAlignment w:val="auto"/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en-US" w:eastAsia="zh-CN" w:bidi="ar"/>
        </w:rPr>
      </w:pPr>
      <w:r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en-US" w:eastAsia="zh-CN" w:bidi="ar"/>
        </w:rPr>
        <w:t>6.4. Нумерация протоколов ведется от начала календарного года.</w:t>
      </w:r>
    </w:p>
    <w:p w14:paraId="55D11E64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520" w:firstLineChars="200"/>
        <w:jc w:val="both"/>
        <w:textAlignment w:val="auto"/>
        <w:rPr>
          <w:rFonts w:hint="default" w:ascii="Times New Roman" w:hAnsi="Times New Roman" w:cs="Times New Roman"/>
          <w:sz w:val="26"/>
          <w:szCs w:val="26"/>
        </w:rPr>
      </w:pPr>
      <w:r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en-US" w:eastAsia="zh-CN" w:bidi="ar"/>
        </w:rPr>
        <w:t>6.</w:t>
      </w:r>
      <w:r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ru-RU" w:eastAsia="zh-CN" w:bidi="ar"/>
        </w:rPr>
        <w:t>5</w:t>
      </w:r>
      <w:r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en-US" w:eastAsia="zh-CN" w:bidi="ar"/>
        </w:rPr>
        <w:t xml:space="preserve">. Наряду с протоколами ведется Журнал регистрации протоколов </w:t>
      </w:r>
      <w:r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ru-RU" w:eastAsia="zh-CN" w:bidi="ar"/>
        </w:rPr>
        <w:t>Общего собрания, согласно приложению к настоящему Положению</w:t>
      </w:r>
      <w:r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en-US" w:eastAsia="zh-CN" w:bidi="ar"/>
        </w:rPr>
        <w:t xml:space="preserve">, который постранично пронумеровывается, прошнуровывается, скрепляется печатью и подписью руководителя Учреждения. </w:t>
      </w:r>
    </w:p>
    <w:p w14:paraId="563F0B8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520" w:firstLineChars="200"/>
        <w:jc w:val="both"/>
        <w:textAlignment w:val="auto"/>
        <w:rPr>
          <w:rFonts w:hint="default" w:ascii="Times New Roman" w:hAnsi="Times New Roman" w:cs="Times New Roman"/>
          <w:sz w:val="26"/>
          <w:szCs w:val="26"/>
        </w:rPr>
      </w:pPr>
      <w:r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en-US" w:eastAsia="zh-CN" w:bidi="ar"/>
        </w:rPr>
        <w:t xml:space="preserve">Протоколы </w:t>
      </w:r>
      <w:r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ru-RU" w:eastAsia="zh-CN" w:bidi="ar"/>
        </w:rPr>
        <w:t xml:space="preserve">Общего собрания </w:t>
      </w:r>
      <w:r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en-US" w:eastAsia="zh-CN" w:bidi="ar"/>
        </w:rPr>
        <w:t xml:space="preserve">хранятся в Учреждении постоянно. </w:t>
      </w:r>
    </w:p>
    <w:p w14:paraId="6DC0FAC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520" w:firstLineChars="200"/>
        <w:jc w:val="both"/>
        <w:textAlignment w:val="auto"/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en-US" w:eastAsia="zh-CN" w:bidi="ar"/>
        </w:rPr>
      </w:pPr>
      <w:r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en-US" w:eastAsia="zh-CN" w:bidi="ar"/>
        </w:rPr>
        <w:t xml:space="preserve">Журнал регистрации протоколов </w:t>
      </w:r>
      <w:r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ru-RU" w:eastAsia="zh-CN" w:bidi="ar"/>
        </w:rPr>
        <w:t xml:space="preserve">Общего собрания </w:t>
      </w:r>
      <w:r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en-US" w:eastAsia="zh-CN" w:bidi="ar"/>
        </w:rPr>
        <w:t>входит в номенклатуру дел, хранится постоянно в учреждении.</w:t>
      </w:r>
    </w:p>
    <w:p w14:paraId="72C283E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520" w:firstLineChars="200"/>
        <w:jc w:val="left"/>
        <w:textAlignment w:val="auto"/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en-US" w:eastAsia="zh-CN" w:bidi="ar"/>
        </w:rPr>
      </w:pPr>
    </w:p>
    <w:p w14:paraId="758F0BB6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522" w:firstLineChars="200"/>
        <w:jc w:val="center"/>
        <w:textAlignment w:val="auto"/>
        <w:rPr>
          <w:rFonts w:hint="default" w:ascii="Times New Roman" w:hAnsi="Times New Roman" w:cs="Times New Roman"/>
          <w:sz w:val="26"/>
          <w:szCs w:val="26"/>
        </w:rPr>
      </w:pPr>
      <w:r>
        <w:rPr>
          <w:rFonts w:hint="default" w:ascii="Times New Roman" w:hAnsi="Times New Roman" w:eastAsia="SimSun" w:cs="Times New Roman"/>
          <w:b/>
          <w:bCs/>
          <w:color w:val="000000"/>
          <w:kern w:val="0"/>
          <w:sz w:val="26"/>
          <w:szCs w:val="26"/>
          <w:lang w:val="en-US" w:eastAsia="zh-CN" w:bidi="ar"/>
        </w:rPr>
        <w:t>7.ЗАКЛЮЧИТЕЛЬНЫЕ ПОЛОЖЕНИЯ</w:t>
      </w:r>
    </w:p>
    <w:p w14:paraId="17091619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520" w:firstLineChars="200"/>
        <w:jc w:val="both"/>
        <w:textAlignment w:val="auto"/>
        <w:rPr>
          <w:rFonts w:hint="default" w:ascii="Times New Roman" w:hAnsi="Times New Roman" w:cs="Times New Roman"/>
          <w:sz w:val="26"/>
          <w:szCs w:val="26"/>
        </w:rPr>
      </w:pPr>
      <w:r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en-US" w:eastAsia="zh-CN" w:bidi="ar"/>
        </w:rPr>
        <w:t xml:space="preserve">7.1. Настоящее Положение является локальным нормативным актом </w:t>
      </w:r>
      <w:r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ru-RU" w:eastAsia="zh-CN" w:bidi="ar"/>
        </w:rPr>
        <w:t>У</w:t>
      </w:r>
      <w:r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en-US" w:eastAsia="zh-CN" w:bidi="ar"/>
        </w:rPr>
        <w:t xml:space="preserve">чреждения, принято в порядке, предусмотренном Уставом Учреждения, </w:t>
      </w:r>
      <w:r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ru-RU" w:eastAsia="zh-CN" w:bidi="ar"/>
        </w:rPr>
        <w:t>в</w:t>
      </w:r>
      <w:r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en-US" w:eastAsia="zh-CN" w:bidi="ar"/>
        </w:rPr>
        <w:t>ступает в силу с даты его утверждения приказом директора Учреждения и действу</w:t>
      </w:r>
      <w:r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ru-RU" w:eastAsia="zh-CN" w:bidi="ar"/>
        </w:rPr>
        <w:t>е</w:t>
      </w:r>
      <w:r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en-US" w:eastAsia="zh-CN" w:bidi="ar"/>
        </w:rPr>
        <w:t xml:space="preserve">т бессрочно. </w:t>
      </w:r>
    </w:p>
    <w:p w14:paraId="0EC4797C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520" w:firstLineChars="200"/>
        <w:jc w:val="both"/>
        <w:textAlignment w:val="auto"/>
        <w:rPr>
          <w:rFonts w:hint="default" w:ascii="Times New Roman" w:hAnsi="Times New Roman" w:cs="Times New Roman"/>
          <w:sz w:val="26"/>
          <w:szCs w:val="26"/>
        </w:rPr>
      </w:pPr>
      <w:r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en-US" w:eastAsia="zh-CN" w:bidi="ar"/>
        </w:rPr>
        <w:t xml:space="preserve">7.2. Все изменения и (или) дополнения, вносимые в настоящее Положение, оформляются в письменной форме, принимаются на Общем собрании Учреждения в порядке, предусмотренном Уставом Учреждения, и вступают в силу с даты утверждения директором Учреждения. </w:t>
      </w:r>
    </w:p>
    <w:p w14:paraId="649470F8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520" w:firstLineChars="200"/>
        <w:jc w:val="both"/>
        <w:textAlignment w:val="auto"/>
        <w:rPr>
          <w:rFonts w:hint="default" w:ascii="Times New Roman" w:hAnsi="Times New Roman" w:cs="Times New Roman"/>
          <w:sz w:val="26"/>
          <w:szCs w:val="26"/>
        </w:rPr>
      </w:pPr>
      <w:r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en-US" w:eastAsia="zh-CN" w:bidi="ar"/>
        </w:rPr>
        <w:t xml:space="preserve">7.3. После принятия Положения в новой редакции (или изменений и </w:t>
      </w:r>
      <w:r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ru-RU" w:eastAsia="zh-CN" w:bidi="ar"/>
        </w:rPr>
        <w:t>д</w:t>
      </w:r>
      <w:r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en-US" w:eastAsia="zh-CN" w:bidi="ar"/>
        </w:rPr>
        <w:t xml:space="preserve">ополнений в Положение) предыдущая редакция утрачивает силу. </w:t>
      </w:r>
    </w:p>
    <w:p w14:paraId="166EF6BE"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ind w:firstLine="520" w:firstLineChars="200"/>
        <w:jc w:val="both"/>
        <w:textAlignment w:val="auto"/>
        <w:rPr>
          <w:rFonts w:hint="default" w:ascii="Times New Roman" w:hAnsi="Times New Roman" w:cs="Times New Roman"/>
          <w:sz w:val="26"/>
          <w:szCs w:val="26"/>
        </w:rPr>
      </w:pPr>
      <w:r>
        <w:rPr>
          <w:rFonts w:hint="default" w:ascii="Times New Roman" w:hAnsi="Times New Roman" w:eastAsia="SimSun" w:cs="Times New Roman"/>
          <w:color w:val="000000"/>
          <w:kern w:val="0"/>
          <w:sz w:val="26"/>
          <w:szCs w:val="26"/>
          <w:lang w:val="en-US" w:eastAsia="zh-CN" w:bidi="ar"/>
        </w:rPr>
        <w:t xml:space="preserve">7.4. Положение подлежит актуализации при изменении действующего законодательства. </w:t>
      </w:r>
    </w:p>
    <w:p w14:paraId="1A01BD47"/>
    <w:p w14:paraId="463ED6E4"/>
    <w:p w14:paraId="08B9D5B5"/>
    <w:p w14:paraId="35048DBE"/>
    <w:p w14:paraId="28485A19"/>
    <w:p w14:paraId="6DFCEB83"/>
    <w:p w14:paraId="18F34892"/>
    <w:p w14:paraId="4FEAD707"/>
    <w:p w14:paraId="2AD28683"/>
    <w:p w14:paraId="2FF91863"/>
    <w:p w14:paraId="343BCD90"/>
    <w:p w14:paraId="75599C24"/>
    <w:p w14:paraId="1F8217E9"/>
    <w:p w14:paraId="7476D402"/>
    <w:p w14:paraId="29A8E068"/>
    <w:p w14:paraId="3C13FDE9"/>
    <w:p w14:paraId="1BBE2315"/>
    <w:p w14:paraId="7B5FE6F3"/>
    <w:p w14:paraId="5F370F1F"/>
    <w:p w14:paraId="5BFAE39E"/>
    <w:p w14:paraId="58B2ABF8"/>
    <w:p w14:paraId="4D3872A3"/>
    <w:p w14:paraId="160ED4F7"/>
    <w:p w14:paraId="16E1966B">
      <w:pPr>
        <w:jc w:val="right"/>
        <w:rPr>
          <w:rFonts w:hint="default" w:ascii="Times New Roman" w:hAnsi="Times New Roman" w:cs="Times New Roman"/>
          <w:sz w:val="26"/>
          <w:szCs w:val="26"/>
          <w:lang w:val="ru-RU"/>
        </w:rPr>
      </w:pPr>
      <w:r>
        <w:rPr>
          <w:rFonts w:hint="default" w:ascii="Times New Roman" w:hAnsi="Times New Roman" w:cs="Times New Roman"/>
          <w:sz w:val="26"/>
          <w:szCs w:val="26"/>
          <w:lang w:val="ru-RU"/>
        </w:rPr>
        <w:t>Приложение к Положению</w:t>
      </w:r>
    </w:p>
    <w:tbl>
      <w:tblPr>
        <w:tblStyle w:val="3"/>
        <w:tblpPr w:leftFromText="180" w:rightFromText="180" w:vertAnchor="text" w:horzAnchor="page" w:tblpX="1607" w:tblpY="289"/>
        <w:tblOverlap w:val="never"/>
        <w:tblW w:w="9675" w:type="dxa"/>
        <w:tblInd w:w="0" w:type="dxa"/>
        <w:tblBorders>
          <w:top w:val="none" w:color="auto" w:sz="0" w:space="0"/>
          <w:left w:val="none" w:color="auto" w:sz="0" w:space="0"/>
          <w:bottom w:val="thickThinSmallGap" w:color="auto" w:sz="24" w:space="0"/>
          <w:right w:val="none" w:color="auto" w:sz="0" w:space="0"/>
          <w:insideH w:val="thickThinSmallGap" w:color="auto" w:sz="24" w:space="0"/>
          <w:insideV w:val="thickThinSmallGap" w:color="auto" w:sz="2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75"/>
      </w:tblGrid>
      <w:tr w14:paraId="510C2317">
        <w:tblPrEx>
          <w:tblBorders>
            <w:top w:val="none" w:color="auto" w:sz="0" w:space="0"/>
            <w:left w:val="none" w:color="auto" w:sz="0" w:space="0"/>
            <w:bottom w:val="thickThinSmallGap" w:color="auto" w:sz="24" w:space="0"/>
            <w:right w:val="none" w:color="auto" w:sz="0" w:space="0"/>
            <w:insideH w:val="thickThinSmallGap" w:color="auto" w:sz="24" w:space="0"/>
            <w:insideV w:val="thickThinSmallGap" w:color="auto" w:sz="2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7" w:hRule="atLeast"/>
        </w:trPr>
        <w:tc>
          <w:tcPr>
            <w:tcW w:w="9675" w:type="dxa"/>
            <w:noWrap w:val="0"/>
            <w:vAlign w:val="top"/>
          </w:tcPr>
          <w:p w14:paraId="52056D9A">
            <w:pPr>
              <w:keepNext/>
              <w:ind w:left="454"/>
              <w:jc w:val="center"/>
              <w:outlineLvl w:val="0"/>
              <w:rPr>
                <w:rFonts w:hint="default" w:ascii="Times New Roman" w:hAnsi="Times New Roman" w:cs="Times New Roman"/>
                <w:b/>
                <w:caps/>
                <w:kern w:val="3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caps/>
                <w:kern w:val="32"/>
                <w:sz w:val="24"/>
                <w:szCs w:val="24"/>
              </w:rPr>
              <w:t>Муниципальное автономное</w:t>
            </w:r>
          </w:p>
          <w:p w14:paraId="160EF25F">
            <w:pPr>
              <w:keepNext/>
              <w:ind w:left="454"/>
              <w:jc w:val="center"/>
              <w:outlineLvl w:val="0"/>
              <w:rPr>
                <w:rFonts w:hint="default" w:ascii="Times New Roman" w:hAnsi="Times New Roman" w:cs="Times New Roman"/>
                <w:b/>
                <w:caps/>
                <w:kern w:val="32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b/>
                <w:caps/>
                <w:kern w:val="32"/>
                <w:sz w:val="24"/>
                <w:szCs w:val="24"/>
              </w:rPr>
              <w:t>образовательное учреждение дополнительного образования</w:t>
            </w:r>
          </w:p>
          <w:p w14:paraId="69212663">
            <w:pPr>
              <w:keepNext/>
              <w:ind w:left="454"/>
              <w:jc w:val="center"/>
              <w:outlineLvl w:val="0"/>
              <w:rPr>
                <w:rFonts w:cs="Arial"/>
                <w:b/>
                <w:caps/>
                <w:color w:val="333399"/>
                <w:kern w:val="32"/>
                <w:sz w:val="26"/>
                <w:szCs w:val="26"/>
              </w:rPr>
            </w:pPr>
            <w:r>
              <w:rPr>
                <w:rFonts w:hint="default" w:ascii="Times New Roman" w:hAnsi="Times New Roman" w:cs="Times New Roman"/>
                <w:b/>
                <w:caps/>
                <w:kern w:val="32"/>
                <w:sz w:val="24"/>
                <w:szCs w:val="24"/>
              </w:rPr>
              <w:t>«Детско-юношеская спортивная школа «Фортуна»</w:t>
            </w:r>
          </w:p>
        </w:tc>
      </w:tr>
    </w:tbl>
    <w:p w14:paraId="3870EE4E">
      <w:pPr>
        <w:jc w:val="right"/>
      </w:pPr>
    </w:p>
    <w:p w14:paraId="6130C3E6">
      <w:pPr>
        <w:jc w:val="center"/>
        <w:rPr>
          <w:rFonts w:hint="default" w:ascii="Times New Roman" w:hAnsi="Times New Roman" w:cs="Times New Roman"/>
          <w:sz w:val="20"/>
          <w:szCs w:val="20"/>
        </w:rPr>
      </w:pPr>
      <w:r>
        <w:rPr>
          <w:rFonts w:hint="default" w:ascii="Times New Roman" w:hAnsi="Times New Roman" w:cs="Times New Roman"/>
          <w:sz w:val="20"/>
          <w:szCs w:val="20"/>
        </w:rPr>
        <w:t>ул. Заречная, 7, с. Аромашево, Аромашевский район, 627350, тел./факс 2-26-09</w:t>
      </w:r>
    </w:p>
    <w:p w14:paraId="2F8B824D">
      <w:pPr>
        <w:jc w:val="center"/>
        <w:rPr>
          <w:rFonts w:hint="default" w:ascii="Times New Roman" w:hAnsi="Times New Roman" w:cs="Times New Roman"/>
          <w:sz w:val="20"/>
          <w:szCs w:val="20"/>
        </w:rPr>
      </w:pPr>
    </w:p>
    <w:p w14:paraId="673CEC4D">
      <w:pPr>
        <w:jc w:val="center"/>
        <w:rPr>
          <w:rFonts w:hint="default" w:ascii="Times New Roman" w:hAnsi="Times New Roman" w:cs="Times New Roman"/>
          <w:sz w:val="20"/>
          <w:szCs w:val="20"/>
        </w:rPr>
      </w:pPr>
    </w:p>
    <w:p w14:paraId="5446C6D6">
      <w:pPr>
        <w:jc w:val="center"/>
        <w:rPr>
          <w:rFonts w:hint="default" w:ascii="Times New Roman" w:hAnsi="Times New Roman" w:cs="Times New Roman"/>
          <w:sz w:val="20"/>
          <w:szCs w:val="20"/>
        </w:rPr>
      </w:pPr>
    </w:p>
    <w:p w14:paraId="34FECB44">
      <w:pPr>
        <w:jc w:val="center"/>
        <w:rPr>
          <w:rFonts w:hint="default" w:ascii="Times New Roman" w:hAnsi="Times New Roman" w:cs="Times New Roman"/>
          <w:sz w:val="20"/>
          <w:szCs w:val="20"/>
        </w:rPr>
      </w:pPr>
    </w:p>
    <w:p w14:paraId="1FFD89B4">
      <w:pPr>
        <w:jc w:val="center"/>
        <w:rPr>
          <w:rFonts w:hint="default" w:ascii="Times New Roman" w:hAnsi="Times New Roman" w:cs="Times New Roman"/>
          <w:sz w:val="20"/>
          <w:szCs w:val="20"/>
        </w:rPr>
      </w:pPr>
    </w:p>
    <w:p w14:paraId="43401D49">
      <w:pPr>
        <w:jc w:val="center"/>
        <w:rPr>
          <w:rFonts w:hint="default" w:ascii="Times New Roman" w:hAnsi="Times New Roman" w:cs="Times New Roman"/>
          <w:sz w:val="20"/>
          <w:szCs w:val="20"/>
        </w:rPr>
      </w:pPr>
    </w:p>
    <w:p w14:paraId="508A723D">
      <w:pPr>
        <w:jc w:val="center"/>
        <w:rPr>
          <w:rFonts w:hint="default" w:ascii="Times New Roman" w:hAnsi="Times New Roman" w:cs="Times New Roman"/>
          <w:sz w:val="20"/>
          <w:szCs w:val="20"/>
        </w:rPr>
      </w:pPr>
    </w:p>
    <w:p w14:paraId="422A602C">
      <w:pPr>
        <w:jc w:val="center"/>
        <w:rPr>
          <w:rFonts w:hint="default" w:ascii="Times New Roman" w:hAnsi="Times New Roman" w:cs="Times New Roman"/>
          <w:sz w:val="20"/>
          <w:szCs w:val="20"/>
        </w:rPr>
      </w:pPr>
    </w:p>
    <w:p w14:paraId="646CD99E">
      <w:pPr>
        <w:jc w:val="center"/>
        <w:rPr>
          <w:rFonts w:hint="default" w:ascii="Times New Roman" w:hAnsi="Times New Roman" w:cs="Times New Roman"/>
          <w:sz w:val="20"/>
          <w:szCs w:val="20"/>
        </w:rPr>
      </w:pPr>
    </w:p>
    <w:p w14:paraId="77BBB983">
      <w:pPr>
        <w:jc w:val="center"/>
        <w:rPr>
          <w:rFonts w:hint="default" w:ascii="Times New Roman" w:hAnsi="Times New Roman" w:cs="Times New Roman"/>
          <w:sz w:val="20"/>
          <w:szCs w:val="20"/>
        </w:rPr>
      </w:pPr>
    </w:p>
    <w:p w14:paraId="7DD66880">
      <w:pPr>
        <w:jc w:val="center"/>
        <w:rPr>
          <w:rFonts w:hint="default" w:ascii="Times New Roman" w:hAnsi="Times New Roman" w:cs="Times New Roman"/>
          <w:sz w:val="20"/>
          <w:szCs w:val="20"/>
        </w:rPr>
      </w:pPr>
    </w:p>
    <w:p w14:paraId="268989D4">
      <w:pPr>
        <w:jc w:val="center"/>
        <w:rPr>
          <w:rFonts w:hint="default" w:ascii="Times New Roman" w:hAnsi="Times New Roman" w:cs="Times New Roman"/>
          <w:sz w:val="20"/>
          <w:szCs w:val="20"/>
        </w:rPr>
      </w:pPr>
    </w:p>
    <w:p w14:paraId="434AB0B2">
      <w:pPr>
        <w:spacing w:line="240" w:lineRule="auto"/>
        <w:ind w:firstLine="0"/>
        <w:jc w:val="center"/>
        <w:rPr>
          <w:rFonts w:hint="default" w:ascii="Times New Roman" w:hAnsi="Times New Roman" w:cs="Times New Roman"/>
          <w:b/>
          <w:bCs/>
          <w:sz w:val="40"/>
          <w:szCs w:val="40"/>
        </w:rPr>
      </w:pPr>
      <w:r>
        <w:rPr>
          <w:rFonts w:hint="default" w:ascii="Times New Roman" w:hAnsi="Times New Roman" w:cs="Times New Roman"/>
          <w:b/>
          <w:bCs/>
          <w:sz w:val="40"/>
          <w:szCs w:val="40"/>
        </w:rPr>
        <w:t>ЖУРНАЛ</w:t>
      </w:r>
    </w:p>
    <w:p w14:paraId="1A8FF30E">
      <w:pPr>
        <w:spacing w:line="240" w:lineRule="auto"/>
        <w:ind w:firstLine="0"/>
        <w:jc w:val="center"/>
        <w:rPr>
          <w:rFonts w:hint="default" w:ascii="Times New Roman" w:hAnsi="Times New Roman" w:cs="Times New Roman"/>
          <w:sz w:val="40"/>
          <w:szCs w:val="40"/>
        </w:rPr>
      </w:pPr>
      <w:r>
        <w:rPr>
          <w:rFonts w:hint="default" w:ascii="Times New Roman" w:hAnsi="Times New Roman" w:cs="Times New Roman"/>
          <w:b/>
          <w:bCs/>
          <w:sz w:val="40"/>
          <w:szCs w:val="40"/>
        </w:rPr>
        <w:t>регистрации протоколов</w:t>
      </w:r>
    </w:p>
    <w:p w14:paraId="4FBC0AAD">
      <w:pPr>
        <w:spacing w:line="240" w:lineRule="auto"/>
        <w:ind w:firstLine="0"/>
        <w:jc w:val="center"/>
        <w:rPr>
          <w:rFonts w:hint="default" w:ascii="Times New Roman" w:hAnsi="Times New Roman" w:cs="Times New Roman"/>
          <w:b/>
          <w:bCs/>
          <w:sz w:val="40"/>
          <w:szCs w:val="40"/>
          <w:lang w:val="ru-RU"/>
        </w:rPr>
      </w:pPr>
      <w:r>
        <w:rPr>
          <w:rFonts w:hint="default" w:ascii="Times New Roman" w:hAnsi="Times New Roman" w:cs="Times New Roman"/>
          <w:b/>
          <w:bCs/>
          <w:sz w:val="40"/>
          <w:szCs w:val="40"/>
        </w:rPr>
        <w:t xml:space="preserve">заседания </w:t>
      </w:r>
      <w:r>
        <w:rPr>
          <w:rFonts w:hint="default" w:ascii="Times New Roman" w:hAnsi="Times New Roman" w:cs="Times New Roman"/>
          <w:b/>
          <w:bCs/>
          <w:sz w:val="40"/>
          <w:szCs w:val="40"/>
          <w:lang w:val="ru-RU"/>
        </w:rPr>
        <w:t xml:space="preserve">Общего собрания </w:t>
      </w:r>
    </w:p>
    <w:p w14:paraId="5B945F0F">
      <w:pPr>
        <w:spacing w:line="240" w:lineRule="auto"/>
        <w:ind w:firstLine="0"/>
        <w:jc w:val="center"/>
        <w:rPr>
          <w:rFonts w:hint="default" w:ascii="Times New Roman" w:hAnsi="Times New Roman" w:cs="Times New Roman"/>
          <w:b/>
          <w:bCs/>
          <w:sz w:val="40"/>
          <w:szCs w:val="40"/>
        </w:rPr>
      </w:pPr>
      <w:r>
        <w:rPr>
          <w:rFonts w:hint="default" w:ascii="Times New Roman" w:hAnsi="Times New Roman" w:cs="Times New Roman"/>
          <w:b/>
          <w:bCs/>
          <w:sz w:val="40"/>
          <w:szCs w:val="40"/>
        </w:rPr>
        <w:t>за 20</w:t>
      </w:r>
      <w:r>
        <w:rPr>
          <w:rFonts w:hint="default" w:ascii="Times New Roman" w:hAnsi="Times New Roman" w:cs="Times New Roman"/>
          <w:b/>
          <w:bCs/>
          <w:sz w:val="40"/>
          <w:szCs w:val="40"/>
          <w:lang w:val="ru-RU"/>
        </w:rPr>
        <w:t xml:space="preserve">__ </w:t>
      </w:r>
      <w:r>
        <w:rPr>
          <w:rFonts w:hint="default" w:ascii="Times New Roman" w:hAnsi="Times New Roman" w:cs="Times New Roman"/>
          <w:b/>
          <w:bCs/>
          <w:sz w:val="40"/>
          <w:szCs w:val="40"/>
        </w:rPr>
        <w:t>–</w:t>
      </w:r>
      <w:r>
        <w:rPr>
          <w:rFonts w:hint="default" w:ascii="Times New Roman" w:hAnsi="Times New Roman" w:cs="Times New Roman"/>
          <w:b/>
          <w:bCs/>
          <w:sz w:val="40"/>
          <w:szCs w:val="40"/>
          <w:lang w:val="ru-RU"/>
        </w:rPr>
        <w:t xml:space="preserve"> </w:t>
      </w:r>
      <w:r>
        <w:rPr>
          <w:rFonts w:hint="default" w:ascii="Times New Roman" w:hAnsi="Times New Roman" w:cs="Times New Roman"/>
          <w:b/>
          <w:bCs/>
          <w:sz w:val="40"/>
          <w:szCs w:val="40"/>
        </w:rPr>
        <w:t>20</w:t>
      </w:r>
      <w:r>
        <w:rPr>
          <w:rFonts w:hint="default" w:ascii="Times New Roman" w:hAnsi="Times New Roman" w:cs="Times New Roman"/>
          <w:b/>
          <w:bCs/>
          <w:sz w:val="40"/>
          <w:szCs w:val="40"/>
          <w:lang w:val="ru-RU"/>
        </w:rPr>
        <w:t>__</w:t>
      </w:r>
      <w:r>
        <w:rPr>
          <w:rFonts w:hint="default" w:ascii="Times New Roman" w:hAnsi="Times New Roman" w:cs="Times New Roman"/>
          <w:b/>
          <w:bCs/>
          <w:sz w:val="40"/>
          <w:szCs w:val="40"/>
        </w:rPr>
        <w:t xml:space="preserve"> </w:t>
      </w:r>
      <w:r>
        <w:rPr>
          <w:rFonts w:hint="default" w:ascii="Times New Roman" w:hAnsi="Times New Roman" w:cs="Times New Roman"/>
          <w:b/>
          <w:bCs/>
          <w:sz w:val="40"/>
          <w:szCs w:val="40"/>
          <w:lang w:val="ru-RU"/>
        </w:rPr>
        <w:t xml:space="preserve">календарный </w:t>
      </w:r>
      <w:r>
        <w:rPr>
          <w:rFonts w:hint="default" w:ascii="Times New Roman" w:hAnsi="Times New Roman" w:cs="Times New Roman"/>
          <w:b/>
          <w:bCs/>
          <w:sz w:val="40"/>
          <w:szCs w:val="40"/>
        </w:rPr>
        <w:t>год</w:t>
      </w:r>
    </w:p>
    <w:p w14:paraId="41FBCE4C">
      <w:pPr>
        <w:jc w:val="center"/>
        <w:rPr>
          <w:rFonts w:hint="default" w:ascii="Times New Roman" w:hAnsi="Times New Roman" w:cs="Times New Roman"/>
          <w:sz w:val="32"/>
          <w:szCs w:val="32"/>
        </w:rPr>
      </w:pPr>
    </w:p>
    <w:p w14:paraId="6F4875A3">
      <w:pPr>
        <w:jc w:val="center"/>
        <w:rPr>
          <w:rFonts w:hint="default" w:ascii="Times New Roman" w:hAnsi="Times New Roman" w:cs="Times New Roman"/>
          <w:sz w:val="20"/>
          <w:szCs w:val="20"/>
        </w:rPr>
      </w:pPr>
    </w:p>
    <w:p w14:paraId="0EFB2C9B">
      <w:pPr>
        <w:jc w:val="center"/>
        <w:rPr>
          <w:rFonts w:hint="default" w:ascii="Times New Roman" w:hAnsi="Times New Roman" w:cs="Times New Roman"/>
          <w:sz w:val="20"/>
          <w:szCs w:val="20"/>
        </w:rPr>
      </w:pPr>
    </w:p>
    <w:p w14:paraId="460158EA">
      <w:pPr>
        <w:jc w:val="center"/>
        <w:rPr>
          <w:rFonts w:hint="default" w:ascii="Times New Roman" w:hAnsi="Times New Roman" w:cs="Times New Roman"/>
          <w:sz w:val="20"/>
          <w:szCs w:val="20"/>
        </w:rPr>
      </w:pPr>
    </w:p>
    <w:p w14:paraId="1402D866">
      <w:pPr>
        <w:jc w:val="center"/>
        <w:rPr>
          <w:rFonts w:hint="default" w:ascii="Times New Roman" w:hAnsi="Times New Roman" w:cs="Times New Roman"/>
          <w:sz w:val="20"/>
          <w:szCs w:val="20"/>
        </w:rPr>
      </w:pPr>
    </w:p>
    <w:p w14:paraId="18E7DA93">
      <w:pPr>
        <w:jc w:val="center"/>
        <w:rPr>
          <w:rFonts w:hint="default" w:ascii="Times New Roman" w:hAnsi="Times New Roman" w:cs="Times New Roman"/>
          <w:sz w:val="20"/>
          <w:szCs w:val="20"/>
        </w:rPr>
      </w:pPr>
    </w:p>
    <w:p w14:paraId="2ED2B416">
      <w:pPr>
        <w:jc w:val="center"/>
        <w:rPr>
          <w:rFonts w:hint="default" w:ascii="Times New Roman" w:hAnsi="Times New Roman" w:cs="Times New Roman"/>
          <w:sz w:val="20"/>
          <w:szCs w:val="20"/>
        </w:rPr>
      </w:pPr>
    </w:p>
    <w:p w14:paraId="3BB19D39">
      <w:pPr>
        <w:jc w:val="center"/>
        <w:rPr>
          <w:rFonts w:hint="default" w:ascii="Times New Roman" w:hAnsi="Times New Roman" w:cs="Times New Roman"/>
          <w:sz w:val="20"/>
          <w:szCs w:val="20"/>
        </w:rPr>
      </w:pPr>
    </w:p>
    <w:p w14:paraId="56D21045">
      <w:pPr>
        <w:jc w:val="center"/>
        <w:rPr>
          <w:rFonts w:hint="default" w:ascii="Times New Roman" w:hAnsi="Times New Roman" w:cs="Times New Roman"/>
          <w:sz w:val="20"/>
          <w:szCs w:val="20"/>
        </w:rPr>
      </w:pPr>
    </w:p>
    <w:p w14:paraId="4EF23BDD">
      <w:pPr>
        <w:jc w:val="center"/>
        <w:rPr>
          <w:rFonts w:hint="default" w:ascii="Times New Roman" w:hAnsi="Times New Roman" w:cs="Times New Roman"/>
          <w:sz w:val="20"/>
          <w:szCs w:val="20"/>
        </w:rPr>
      </w:pPr>
    </w:p>
    <w:p w14:paraId="00904EBD">
      <w:pPr>
        <w:jc w:val="center"/>
        <w:rPr>
          <w:rFonts w:hint="default" w:ascii="Times New Roman" w:hAnsi="Times New Roman" w:cs="Times New Roman"/>
          <w:sz w:val="20"/>
          <w:szCs w:val="20"/>
        </w:rPr>
      </w:pPr>
    </w:p>
    <w:p w14:paraId="56D7EDEB">
      <w:pPr>
        <w:jc w:val="center"/>
        <w:rPr>
          <w:rFonts w:hint="default" w:ascii="Times New Roman" w:hAnsi="Times New Roman" w:cs="Times New Roman"/>
          <w:sz w:val="20"/>
          <w:szCs w:val="20"/>
        </w:rPr>
      </w:pPr>
    </w:p>
    <w:p w14:paraId="063032A6">
      <w:pPr>
        <w:jc w:val="center"/>
        <w:rPr>
          <w:rFonts w:hint="default" w:ascii="Times New Roman" w:hAnsi="Times New Roman" w:cs="Times New Roman"/>
          <w:sz w:val="20"/>
          <w:szCs w:val="20"/>
        </w:rPr>
      </w:pPr>
    </w:p>
    <w:p w14:paraId="567E9CBC">
      <w:pPr>
        <w:jc w:val="center"/>
        <w:rPr>
          <w:rFonts w:hint="default" w:ascii="Times New Roman" w:hAnsi="Times New Roman" w:cs="Times New Roman"/>
          <w:sz w:val="20"/>
          <w:szCs w:val="20"/>
        </w:rPr>
      </w:pPr>
    </w:p>
    <w:p w14:paraId="1AEBED36">
      <w:pPr>
        <w:jc w:val="center"/>
        <w:rPr>
          <w:rFonts w:hint="default" w:ascii="Times New Roman" w:hAnsi="Times New Roman" w:cs="Times New Roman"/>
          <w:sz w:val="20"/>
          <w:szCs w:val="20"/>
        </w:rPr>
      </w:pPr>
    </w:p>
    <w:p w14:paraId="275DBB49">
      <w:pPr>
        <w:jc w:val="center"/>
        <w:rPr>
          <w:rFonts w:hint="default" w:ascii="Times New Roman" w:hAnsi="Times New Roman" w:cs="Times New Roman"/>
          <w:sz w:val="20"/>
          <w:szCs w:val="20"/>
        </w:rPr>
      </w:pPr>
    </w:p>
    <w:p w14:paraId="222DDB01">
      <w:pPr>
        <w:jc w:val="center"/>
        <w:rPr>
          <w:rFonts w:hint="default" w:ascii="Times New Roman" w:hAnsi="Times New Roman" w:cs="Times New Roman"/>
          <w:sz w:val="20"/>
          <w:szCs w:val="20"/>
        </w:rPr>
      </w:pPr>
    </w:p>
    <w:p w14:paraId="71286745">
      <w:pPr>
        <w:jc w:val="center"/>
        <w:rPr>
          <w:rFonts w:hint="default" w:ascii="Times New Roman" w:hAnsi="Times New Roman" w:cs="Times New Roman"/>
          <w:sz w:val="20"/>
          <w:szCs w:val="20"/>
        </w:rPr>
      </w:pPr>
    </w:p>
    <w:p w14:paraId="01DBB312">
      <w:pPr>
        <w:jc w:val="center"/>
        <w:rPr>
          <w:rFonts w:hint="default" w:ascii="Times New Roman" w:hAnsi="Times New Roman" w:cs="Times New Roman"/>
          <w:sz w:val="20"/>
          <w:szCs w:val="20"/>
        </w:rPr>
      </w:pPr>
    </w:p>
    <w:p w14:paraId="62623516">
      <w:pPr>
        <w:jc w:val="center"/>
        <w:rPr>
          <w:rFonts w:hint="default" w:ascii="Times New Roman" w:hAnsi="Times New Roman" w:cs="Times New Roman"/>
          <w:sz w:val="20"/>
          <w:szCs w:val="20"/>
        </w:rPr>
      </w:pPr>
    </w:p>
    <w:p w14:paraId="75F1765A">
      <w:pPr>
        <w:jc w:val="center"/>
        <w:rPr>
          <w:rFonts w:hint="default" w:ascii="Times New Roman" w:hAnsi="Times New Roman" w:cs="Times New Roman"/>
          <w:sz w:val="20"/>
          <w:szCs w:val="20"/>
        </w:rPr>
      </w:pPr>
    </w:p>
    <w:p w14:paraId="059AB650">
      <w:pPr>
        <w:jc w:val="center"/>
        <w:rPr>
          <w:rFonts w:hint="default" w:ascii="Times New Roman" w:hAnsi="Times New Roman" w:cs="Times New Roman"/>
          <w:sz w:val="20"/>
          <w:szCs w:val="20"/>
        </w:rPr>
      </w:pPr>
    </w:p>
    <w:tbl>
      <w:tblPr>
        <w:tblStyle w:val="3"/>
        <w:tblW w:w="5000" w:type="pct"/>
        <w:tblInd w:w="15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9830"/>
      </w:tblGrid>
      <w:tr w14:paraId="4342848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0" w:hRule="atLeast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2567D14">
            <w:pPr>
              <w:spacing w:line="240" w:lineRule="auto"/>
              <w:ind w:firstLine="0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Начато: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_______________</w:t>
            </w:r>
          </w:p>
          <w:p w14:paraId="05855391">
            <w:pPr>
              <w:spacing w:line="240" w:lineRule="auto"/>
              <w:ind w:firstLine="0"/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Окончено: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_____________</w:t>
            </w:r>
          </w:p>
          <w:p w14:paraId="44F4334B">
            <w:pPr>
              <w:spacing w:line="240" w:lineRule="auto"/>
              <w:ind w:firstLine="0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</w:tc>
      </w:tr>
      <w:tr w14:paraId="1E29F27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0" w:hRule="atLeast"/>
        </w:trPr>
        <w:tc>
          <w:tcPr>
            <w:tcW w:w="5000" w:type="pct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436E750F">
            <w:pPr>
              <w:spacing w:line="240" w:lineRule="auto"/>
              <w:ind w:firstLine="0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На 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____</w:t>
            </w: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 листах</w:t>
            </w:r>
          </w:p>
        </w:tc>
      </w:tr>
    </w:tbl>
    <w:tbl>
      <w:tblPr>
        <w:tblStyle w:val="3"/>
        <w:tblpPr w:leftFromText="180" w:rightFromText="180" w:vertAnchor="text" w:horzAnchor="page" w:tblpX="14" w:tblpY="212"/>
        <w:tblOverlap w:val="never"/>
        <w:tblW w:w="7114" w:type="pct"/>
        <w:tblInd w:w="0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6993"/>
        <w:gridCol w:w="6993"/>
      </w:tblGrid>
      <w:tr w14:paraId="6667FF6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20" w:hRule="atLeast"/>
        </w:trPr>
        <w:tc>
          <w:tcPr>
            <w:tcW w:w="2500" w:type="pct"/>
            <w:tcBorders>
              <w:top w:val="nil"/>
              <w:left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E23147F">
            <w:pPr>
              <w:spacing w:line="240" w:lineRule="auto"/>
              <w:ind w:firstLine="0"/>
              <w:rPr>
                <w:rFonts w:hint="default"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2500" w:type="pct"/>
            <w:tcBorders>
              <w:top w:val="nil"/>
              <w:left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</w:tcPr>
          <w:p w14:paraId="15E84401">
            <w:pPr>
              <w:spacing w:line="240" w:lineRule="auto"/>
              <w:ind w:firstLine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</w:p>
          <w:p w14:paraId="66284CC9">
            <w:pPr>
              <w:spacing w:line="240" w:lineRule="auto"/>
              <w:ind w:firstLine="0"/>
              <w:jc w:val="both"/>
              <w:rPr>
                <w:rFonts w:hint="default" w:ascii="Times New Roman" w:hAnsi="Times New Roman" w:cs="Times New Roman"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sz w:val="24"/>
                <w:szCs w:val="24"/>
              </w:rPr>
              <w:t xml:space="preserve">Хранить постоянно </w:t>
            </w:r>
          </w:p>
        </w:tc>
      </w:tr>
    </w:tbl>
    <w:p w14:paraId="5F1E9DE7">
      <w:pPr>
        <w:spacing w:line="240" w:lineRule="auto"/>
        <w:ind w:firstLine="0"/>
        <w:rPr>
          <w:rFonts w:hint="default" w:ascii="Times New Roman" w:hAnsi="Times New Roman" w:cs="Times New Roman"/>
          <w:i/>
          <w:sz w:val="24"/>
          <w:szCs w:val="24"/>
        </w:rPr>
        <w:sectPr>
          <w:pgSz w:w="11906" w:h="16838"/>
          <w:pgMar w:top="1440" w:right="706" w:bottom="1440" w:left="1400" w:header="720" w:footer="720" w:gutter="0"/>
          <w:cols w:space="720" w:num="1"/>
          <w:docGrid w:linePitch="360" w:charSpace="0"/>
        </w:sectPr>
      </w:pPr>
    </w:p>
    <w:p w14:paraId="07DE1D6F">
      <w:pPr>
        <w:tabs>
          <w:tab w:val="left" w:pos="5670"/>
        </w:tabs>
        <w:spacing w:line="240" w:lineRule="auto"/>
        <w:ind w:firstLine="0"/>
        <w:jc w:val="center"/>
      </w:pPr>
    </w:p>
    <w:p w14:paraId="4CFCF8D5">
      <w:pPr>
        <w:jc w:val="center"/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</w:pPr>
      <w:r>
        <w:rPr>
          <w:rFonts w:hint="default" w:ascii="Times New Roman" w:hAnsi="Times New Roman" w:cs="Times New Roman"/>
          <w:b/>
          <w:bCs/>
          <w:sz w:val="28"/>
          <w:szCs w:val="28"/>
        </w:rPr>
        <w:t>ЖУРНАЛ РЕГИСТРАЦИИ</w:t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br w:type="textWrapping"/>
      </w:r>
      <w:r>
        <w:rPr>
          <w:rFonts w:hint="default" w:ascii="Times New Roman" w:hAnsi="Times New Roman" w:cs="Times New Roman"/>
          <w:b/>
          <w:bCs/>
          <w:sz w:val="28"/>
          <w:szCs w:val="28"/>
        </w:rPr>
        <w:t xml:space="preserve">ПРОТОКОЛОВ ЗАСЕДАНИЯ 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ОБЩЕГО СОБРАНИЯ</w:t>
      </w:r>
    </w:p>
    <w:tbl>
      <w:tblPr>
        <w:tblStyle w:val="3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25"/>
        <w:gridCol w:w="1929"/>
        <w:gridCol w:w="3620"/>
        <w:gridCol w:w="2542"/>
      </w:tblGrid>
      <w:tr w14:paraId="17F346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1CB61A3">
            <w:pPr>
              <w:tabs>
                <w:tab w:val="left" w:pos="5670"/>
              </w:tabs>
              <w:spacing w:line="230" w:lineRule="auto"/>
              <w:ind w:firstLine="0"/>
              <w:jc w:val="center"/>
              <w:rPr>
                <w:rFonts w:hint="default"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Cs/>
                <w:sz w:val="24"/>
                <w:szCs w:val="24"/>
              </w:rPr>
              <w:t>Дата</w:t>
            </w:r>
            <w:r>
              <w:rPr>
                <w:rFonts w:hint="default" w:ascii="Times New Roman" w:hAnsi="Times New Roman" w:cs="Times New Roman"/>
                <w:iCs/>
                <w:sz w:val="24"/>
                <w:szCs w:val="24"/>
              </w:rPr>
              <w:br w:type="textWrapping"/>
            </w:r>
            <w:r>
              <w:rPr>
                <w:rFonts w:hint="default" w:ascii="Times New Roman" w:hAnsi="Times New Roman" w:cs="Times New Roman"/>
                <w:iCs/>
                <w:sz w:val="24"/>
                <w:szCs w:val="24"/>
              </w:rPr>
              <w:t>регистрации</w:t>
            </w:r>
          </w:p>
        </w:tc>
        <w:tc>
          <w:tcPr>
            <w:tcW w:w="10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F8F518">
            <w:pPr>
              <w:tabs>
                <w:tab w:val="left" w:pos="5670"/>
              </w:tabs>
              <w:spacing w:line="230" w:lineRule="auto"/>
              <w:ind w:firstLine="0"/>
              <w:jc w:val="center"/>
              <w:rPr>
                <w:rFonts w:hint="default"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Cs/>
                <w:sz w:val="24"/>
                <w:szCs w:val="24"/>
              </w:rPr>
              <w:t>Регистрационный индекс протокола</w:t>
            </w:r>
          </w:p>
        </w:tc>
        <w:tc>
          <w:tcPr>
            <w:tcW w:w="19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1C3E02E">
            <w:pPr>
              <w:tabs>
                <w:tab w:val="left" w:pos="5670"/>
              </w:tabs>
              <w:spacing w:line="230" w:lineRule="auto"/>
              <w:ind w:firstLine="0"/>
              <w:jc w:val="center"/>
              <w:rPr>
                <w:rFonts w:hint="default"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Cs/>
                <w:sz w:val="24"/>
                <w:szCs w:val="24"/>
              </w:rPr>
              <w:t>Краткое содержание</w:t>
            </w:r>
            <w:r>
              <w:rPr>
                <w:rFonts w:hint="default" w:ascii="Times New Roman" w:hAnsi="Times New Roman" w:cs="Times New Roman"/>
                <w:iCs/>
                <w:sz w:val="24"/>
                <w:szCs w:val="24"/>
              </w:rPr>
              <w:br w:type="textWrapping"/>
            </w:r>
            <w:r>
              <w:rPr>
                <w:rFonts w:hint="default" w:ascii="Times New Roman" w:hAnsi="Times New Roman" w:cs="Times New Roman"/>
                <w:iCs/>
                <w:sz w:val="24"/>
                <w:szCs w:val="24"/>
              </w:rPr>
              <w:t>(повестка дня)</w:t>
            </w:r>
          </w:p>
        </w:tc>
        <w:tc>
          <w:tcPr>
            <w:tcW w:w="13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53F954">
            <w:pPr>
              <w:tabs>
                <w:tab w:val="left" w:pos="5670"/>
              </w:tabs>
              <w:spacing w:line="230" w:lineRule="auto"/>
              <w:ind w:firstLine="0"/>
              <w:jc w:val="center"/>
              <w:rPr>
                <w:rFonts w:hint="default"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Cs/>
                <w:sz w:val="24"/>
                <w:szCs w:val="24"/>
              </w:rPr>
              <w:t>Отметка</w:t>
            </w:r>
            <w:r>
              <w:rPr>
                <w:rFonts w:hint="default" w:ascii="Times New Roman" w:hAnsi="Times New Roman" w:cs="Times New Roman"/>
                <w:iCs/>
                <w:sz w:val="24"/>
                <w:szCs w:val="24"/>
              </w:rPr>
              <w:br w:type="textWrapping"/>
            </w:r>
            <w:r>
              <w:rPr>
                <w:rFonts w:hint="default" w:ascii="Times New Roman" w:hAnsi="Times New Roman" w:cs="Times New Roman"/>
                <w:iCs/>
                <w:sz w:val="24"/>
                <w:szCs w:val="24"/>
              </w:rPr>
              <w:t>об исполнении</w:t>
            </w:r>
            <w:r>
              <w:rPr>
                <w:rFonts w:hint="default" w:ascii="Times New Roman" w:hAnsi="Times New Roman" w:cs="Times New Roman"/>
                <w:iCs/>
                <w:sz w:val="24"/>
                <w:szCs w:val="24"/>
              </w:rPr>
              <w:br w:type="textWrapping"/>
            </w:r>
            <w:r>
              <w:rPr>
                <w:rFonts w:hint="default" w:ascii="Times New Roman" w:hAnsi="Times New Roman" w:cs="Times New Roman"/>
                <w:iCs/>
                <w:sz w:val="24"/>
                <w:szCs w:val="24"/>
              </w:rPr>
              <w:t xml:space="preserve">и направлении </w:t>
            </w:r>
            <w:r>
              <w:rPr>
                <w:rFonts w:hint="default" w:ascii="Times New Roman" w:hAnsi="Times New Roman" w:cs="Times New Roman"/>
                <w:iCs/>
                <w:sz w:val="24"/>
                <w:szCs w:val="24"/>
              </w:rPr>
              <w:br w:type="textWrapping"/>
            </w:r>
            <w:r>
              <w:rPr>
                <w:rFonts w:hint="default" w:ascii="Times New Roman" w:hAnsi="Times New Roman" w:cs="Times New Roman"/>
                <w:iCs/>
                <w:sz w:val="24"/>
                <w:szCs w:val="24"/>
              </w:rPr>
              <w:t>документа в дело</w:t>
            </w:r>
          </w:p>
        </w:tc>
      </w:tr>
      <w:tr w14:paraId="03BB91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4114642">
            <w:pPr>
              <w:tabs>
                <w:tab w:val="left" w:pos="5670"/>
              </w:tabs>
              <w:spacing w:line="230" w:lineRule="auto"/>
              <w:ind w:firstLine="0"/>
              <w:jc w:val="center"/>
              <w:rPr>
                <w:rFonts w:hint="default"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Cs/>
                <w:sz w:val="24"/>
                <w:szCs w:val="24"/>
              </w:rPr>
              <w:t>1</w:t>
            </w:r>
          </w:p>
        </w:tc>
        <w:tc>
          <w:tcPr>
            <w:tcW w:w="10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92020C8">
            <w:pPr>
              <w:tabs>
                <w:tab w:val="left" w:pos="5670"/>
              </w:tabs>
              <w:spacing w:line="230" w:lineRule="auto"/>
              <w:ind w:firstLine="0"/>
              <w:jc w:val="center"/>
              <w:rPr>
                <w:rFonts w:hint="default"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Cs/>
                <w:sz w:val="24"/>
                <w:szCs w:val="24"/>
              </w:rPr>
              <w:t>2</w:t>
            </w:r>
          </w:p>
        </w:tc>
        <w:tc>
          <w:tcPr>
            <w:tcW w:w="19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1F18963B">
            <w:pPr>
              <w:tabs>
                <w:tab w:val="left" w:pos="5670"/>
              </w:tabs>
              <w:spacing w:line="230" w:lineRule="auto"/>
              <w:ind w:firstLine="0"/>
              <w:jc w:val="center"/>
              <w:rPr>
                <w:rFonts w:hint="default"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Cs/>
                <w:sz w:val="24"/>
                <w:szCs w:val="24"/>
              </w:rPr>
              <w:t>3</w:t>
            </w:r>
          </w:p>
        </w:tc>
        <w:tc>
          <w:tcPr>
            <w:tcW w:w="13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09003C98">
            <w:pPr>
              <w:tabs>
                <w:tab w:val="left" w:pos="5670"/>
              </w:tabs>
              <w:spacing w:line="230" w:lineRule="auto"/>
              <w:ind w:firstLine="0"/>
              <w:jc w:val="center"/>
              <w:rPr>
                <w:rFonts w:hint="default"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Cs/>
                <w:sz w:val="24"/>
                <w:szCs w:val="24"/>
              </w:rPr>
              <w:t>4</w:t>
            </w:r>
          </w:p>
        </w:tc>
      </w:tr>
      <w:tr w14:paraId="4807CE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BC72089">
            <w:pPr>
              <w:tabs>
                <w:tab w:val="left" w:pos="5670"/>
              </w:tabs>
              <w:spacing w:line="230" w:lineRule="auto"/>
              <w:ind w:firstLine="0"/>
              <w:rPr>
                <w:rFonts w:hint="default"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Cs/>
                <w:sz w:val="24"/>
                <w:szCs w:val="24"/>
              </w:rPr>
              <w:t>…</w:t>
            </w:r>
          </w:p>
        </w:tc>
        <w:tc>
          <w:tcPr>
            <w:tcW w:w="10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7A0160B0">
            <w:pPr>
              <w:tabs>
                <w:tab w:val="left" w:pos="5670"/>
              </w:tabs>
              <w:spacing w:line="230" w:lineRule="auto"/>
              <w:ind w:firstLine="0"/>
              <w:rPr>
                <w:rFonts w:hint="default"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9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EF3DA1F">
            <w:pPr>
              <w:tabs>
                <w:tab w:val="left" w:pos="5670"/>
              </w:tabs>
              <w:spacing w:line="230" w:lineRule="auto"/>
              <w:ind w:firstLine="0"/>
              <w:rPr>
                <w:rFonts w:hint="default"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3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57915AF">
            <w:pPr>
              <w:tabs>
                <w:tab w:val="left" w:pos="5670"/>
              </w:tabs>
              <w:spacing w:line="230" w:lineRule="auto"/>
              <w:ind w:firstLine="0"/>
              <w:rPr>
                <w:rFonts w:hint="default" w:ascii="Times New Roman" w:hAnsi="Times New Roman" w:cs="Times New Roman"/>
                <w:iCs/>
                <w:sz w:val="24"/>
                <w:szCs w:val="24"/>
              </w:rPr>
            </w:pPr>
          </w:p>
        </w:tc>
      </w:tr>
      <w:tr w14:paraId="4A79A2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DA2C76D">
            <w:pPr>
              <w:tabs>
                <w:tab w:val="left" w:pos="5670"/>
              </w:tabs>
              <w:spacing w:line="230" w:lineRule="auto"/>
              <w:ind w:firstLine="0"/>
              <w:rPr>
                <w:rFonts w:hint="default"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0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B3CF6B8">
            <w:pPr>
              <w:tabs>
                <w:tab w:val="left" w:pos="5670"/>
              </w:tabs>
              <w:spacing w:line="230" w:lineRule="auto"/>
              <w:ind w:firstLine="0"/>
              <w:rPr>
                <w:rFonts w:hint="default"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9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8CB37A1">
            <w:pPr>
              <w:spacing w:line="230" w:lineRule="auto"/>
              <w:ind w:firstLine="0"/>
              <w:rPr>
                <w:rFonts w:hint="default"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3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1E50F1D">
            <w:pPr>
              <w:tabs>
                <w:tab w:val="left" w:pos="5670"/>
              </w:tabs>
              <w:spacing w:line="230" w:lineRule="auto"/>
              <w:ind w:firstLine="0"/>
              <w:rPr>
                <w:rFonts w:hint="default" w:ascii="Times New Roman" w:hAnsi="Times New Roman" w:cs="Times New Roman"/>
                <w:iCs/>
                <w:sz w:val="24"/>
                <w:szCs w:val="24"/>
              </w:rPr>
            </w:pPr>
          </w:p>
        </w:tc>
      </w:tr>
      <w:tr w14:paraId="6FE51E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8CF2F7B">
            <w:pPr>
              <w:tabs>
                <w:tab w:val="left" w:pos="5670"/>
              </w:tabs>
              <w:spacing w:line="230" w:lineRule="auto"/>
              <w:ind w:firstLine="0"/>
              <w:rPr>
                <w:rFonts w:hint="default"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hint="default" w:ascii="Times New Roman" w:hAnsi="Times New Roman" w:cs="Times New Roman"/>
                <w:iCs/>
                <w:sz w:val="24"/>
                <w:szCs w:val="24"/>
              </w:rPr>
              <w:t>…</w:t>
            </w:r>
          </w:p>
        </w:tc>
        <w:tc>
          <w:tcPr>
            <w:tcW w:w="102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497EB55A">
            <w:pPr>
              <w:tabs>
                <w:tab w:val="left" w:pos="5670"/>
              </w:tabs>
              <w:spacing w:line="230" w:lineRule="auto"/>
              <w:ind w:firstLine="0"/>
              <w:rPr>
                <w:rFonts w:hint="default"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92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30AABB27">
            <w:pPr>
              <w:spacing w:line="230" w:lineRule="auto"/>
              <w:ind w:firstLine="0"/>
              <w:jc w:val="both"/>
              <w:rPr>
                <w:rFonts w:hint="default"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134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68F35E27">
            <w:pPr>
              <w:tabs>
                <w:tab w:val="left" w:pos="5670"/>
              </w:tabs>
              <w:spacing w:line="230" w:lineRule="auto"/>
              <w:ind w:firstLine="0"/>
              <w:rPr>
                <w:rFonts w:hint="default" w:ascii="Times New Roman" w:hAnsi="Times New Roman" w:cs="Times New Roman"/>
                <w:iCs/>
                <w:sz w:val="24"/>
                <w:szCs w:val="24"/>
              </w:rPr>
            </w:pPr>
          </w:p>
        </w:tc>
      </w:tr>
    </w:tbl>
    <w:p w14:paraId="36028220">
      <w:pPr>
        <w:tabs>
          <w:tab w:val="left" w:pos="5670"/>
        </w:tabs>
        <w:spacing w:line="240" w:lineRule="auto"/>
        <w:ind w:firstLine="0"/>
      </w:pPr>
    </w:p>
    <w:p w14:paraId="326ACE0A">
      <w:pPr>
        <w:jc w:val="center"/>
        <w:rPr>
          <w:rFonts w:hint="default" w:ascii="Times New Roman" w:hAnsi="Times New Roman" w:cs="Times New Roman"/>
          <w:sz w:val="20"/>
          <w:szCs w:val="20"/>
        </w:rPr>
      </w:pPr>
    </w:p>
    <w:p w14:paraId="2A0C1897">
      <w:pPr>
        <w:jc w:val="center"/>
        <w:rPr>
          <w:rFonts w:hint="default" w:ascii="Times New Roman" w:hAnsi="Times New Roman" w:cs="Times New Roman"/>
          <w:sz w:val="20"/>
          <w:szCs w:val="20"/>
        </w:rPr>
      </w:pPr>
    </w:p>
    <w:p w14:paraId="2A254FD5">
      <w:pPr>
        <w:jc w:val="center"/>
        <w:rPr>
          <w:rFonts w:hint="default" w:ascii="Times New Roman" w:hAnsi="Times New Roman" w:cs="Times New Roman"/>
          <w:sz w:val="20"/>
          <w:szCs w:val="20"/>
        </w:rPr>
      </w:pPr>
    </w:p>
    <w:p w14:paraId="396AAE3F">
      <w:pPr>
        <w:jc w:val="center"/>
        <w:rPr>
          <w:rFonts w:hint="default" w:ascii="Times New Roman" w:hAnsi="Times New Roman" w:cs="Times New Roman"/>
          <w:sz w:val="20"/>
          <w:szCs w:val="20"/>
        </w:rPr>
      </w:pPr>
    </w:p>
    <w:p w14:paraId="4D508218">
      <w:pPr>
        <w:jc w:val="center"/>
        <w:rPr>
          <w:rFonts w:hint="default" w:ascii="Times New Roman" w:hAnsi="Times New Roman" w:cs="Times New Roman"/>
          <w:sz w:val="20"/>
          <w:szCs w:val="20"/>
        </w:rPr>
      </w:pPr>
    </w:p>
    <w:p w14:paraId="151E31AC">
      <w:pPr>
        <w:jc w:val="center"/>
        <w:rPr>
          <w:rFonts w:hint="default" w:ascii="Times New Roman" w:hAnsi="Times New Roman" w:cs="Times New Roman"/>
          <w:sz w:val="20"/>
          <w:szCs w:val="20"/>
        </w:rPr>
      </w:pPr>
    </w:p>
    <w:p w14:paraId="1148F672">
      <w:pPr>
        <w:jc w:val="center"/>
        <w:rPr>
          <w:rFonts w:hint="default" w:ascii="Times New Roman" w:hAnsi="Times New Roman" w:cs="Times New Roman"/>
          <w:sz w:val="20"/>
          <w:szCs w:val="20"/>
        </w:rPr>
      </w:pPr>
    </w:p>
    <w:p w14:paraId="09643AB4">
      <w:pPr>
        <w:jc w:val="center"/>
        <w:rPr>
          <w:rFonts w:hint="default" w:ascii="Times New Roman" w:hAnsi="Times New Roman" w:cs="Times New Roman"/>
          <w:sz w:val="20"/>
          <w:szCs w:val="20"/>
        </w:rPr>
      </w:pPr>
    </w:p>
    <w:p w14:paraId="42A9C963">
      <w:pPr>
        <w:jc w:val="center"/>
        <w:rPr>
          <w:rFonts w:hint="default" w:ascii="Times New Roman" w:hAnsi="Times New Roman" w:cs="Times New Roman"/>
          <w:sz w:val="20"/>
          <w:szCs w:val="20"/>
        </w:rPr>
      </w:pPr>
    </w:p>
    <w:p w14:paraId="6A120FDB">
      <w:pPr>
        <w:jc w:val="center"/>
        <w:rPr>
          <w:rFonts w:hint="default" w:ascii="Times New Roman" w:hAnsi="Times New Roman" w:cs="Times New Roman"/>
          <w:sz w:val="20"/>
          <w:szCs w:val="20"/>
        </w:rPr>
      </w:pPr>
    </w:p>
    <w:p w14:paraId="6AFD068A">
      <w:pPr>
        <w:jc w:val="center"/>
        <w:rPr>
          <w:rFonts w:hint="default" w:ascii="Times New Roman" w:hAnsi="Times New Roman" w:cs="Times New Roman"/>
          <w:sz w:val="20"/>
          <w:szCs w:val="20"/>
        </w:rPr>
      </w:pPr>
    </w:p>
    <w:p w14:paraId="4B16A81F">
      <w:pPr>
        <w:jc w:val="center"/>
        <w:rPr>
          <w:rFonts w:hint="default" w:ascii="Times New Roman" w:hAnsi="Times New Roman" w:cs="Times New Roman"/>
          <w:sz w:val="20"/>
          <w:szCs w:val="20"/>
        </w:rPr>
      </w:pPr>
    </w:p>
    <w:p w14:paraId="475FC215">
      <w:pPr>
        <w:jc w:val="center"/>
        <w:rPr>
          <w:rFonts w:hint="default" w:ascii="Times New Roman" w:hAnsi="Times New Roman" w:cs="Times New Roman"/>
          <w:sz w:val="20"/>
          <w:szCs w:val="20"/>
        </w:rPr>
      </w:pPr>
    </w:p>
    <w:p w14:paraId="638BD20F">
      <w:pPr>
        <w:jc w:val="center"/>
        <w:rPr>
          <w:rFonts w:hint="default" w:ascii="Times New Roman" w:hAnsi="Times New Roman" w:cs="Times New Roman"/>
          <w:sz w:val="20"/>
          <w:szCs w:val="20"/>
        </w:rPr>
      </w:pPr>
    </w:p>
    <w:p w14:paraId="40A27481">
      <w:pPr>
        <w:jc w:val="center"/>
        <w:rPr>
          <w:rFonts w:hint="default" w:ascii="Times New Roman" w:hAnsi="Times New Roman" w:cs="Times New Roman"/>
          <w:sz w:val="20"/>
          <w:szCs w:val="20"/>
        </w:rPr>
      </w:pPr>
    </w:p>
    <w:p w14:paraId="2B633C3D"/>
    <w:sectPr>
      <w:pgSz w:w="11906" w:h="16838"/>
      <w:pgMar w:top="1440" w:right="906" w:bottom="1440" w:left="1800" w:header="720" w:footer="720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Helvetica">
    <w:altName w:val="Arial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A0BC437"/>
    <w:multiLevelType w:val="singleLevel"/>
    <w:tmpl w:val="AA0BC437"/>
    <w:lvl w:ilvl="0" w:tentative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708"/>
  <w:drawingGridVerticalSpacing w:val="156"/>
  <w:displayHorizontalDrawingGridEvery w:val="1"/>
  <w:displayVerticalDrawingGridEvery w:val="1"/>
  <w:noPunctuationKerning w:val="1"/>
  <w:characterSpacingControl w:val="doNotCompress"/>
  <w:compat>
    <w:spaceForUL/>
    <w:doNotLeaveBackslashAlone/>
    <w:ulTrailSpace/>
    <w:doNotExpandShiftReturn/>
    <w:adjustLineHeightInTable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714843"/>
    <w:rsid w:val="1E235B6F"/>
    <w:rsid w:val="1E855E1A"/>
    <w:rsid w:val="39CF1DFC"/>
    <w:rsid w:val="3F2C75C3"/>
    <w:rsid w:val="69EE3955"/>
    <w:rsid w:val="7FF45B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</w:latentStyles>
  <w:style w:type="paragraph" w:default="1" w:styleId="1">
    <w:name w:val="Normal"/>
    <w:qFormat/>
    <w:uiPriority w:val="0"/>
    <w:rPr>
      <w:rFonts w:asciiTheme="minorHAnsi" w:hAnsiTheme="minorHAnsi" w:eastAsiaTheme="minorEastAsia" w:cstheme="minorBidi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0</Words>
  <Characters>0</Characters>
  <Lines>0</Lines>
  <Paragraphs>0</Paragraphs>
  <TotalTime>23</TotalTime>
  <ScaleCrop>false</ScaleCrop>
  <LinksUpToDate>false</LinksUpToDate>
  <CharactersWithSpaces>0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2025-11-20T09:57:00Z</dcterms:created>
  <dc:creator>user</dc:creator>
  <cp:lastModifiedBy>WPS_1765768358</cp:lastModifiedBy>
  <cp:lastPrinted>2025-12-01T10:19:00Z</cp:lastPrinted>
  <dcterms:modified xsi:type="dcterms:W3CDTF">2026-04-02T09:03:41Z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E22B919DA187456CBF9051519F607F09_12</vt:lpwstr>
  </property>
</Properties>
</file>